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0BB2192" w:rsidR="007A5B38" w:rsidRPr="000C5734" w:rsidRDefault="000C5734" w:rsidP="007A5B38">
      <w:pPr>
        <w:pStyle w:val="3GPPHeader"/>
        <w:rPr>
          <w:highlight w:val="yellow"/>
        </w:rPr>
      </w:pPr>
      <w:r w:rsidRPr="000C5734">
        <w:t xml:space="preserve">3GPP TSG RAN WG1 Meeting </w:t>
      </w:r>
      <w:r w:rsidR="0070615A">
        <w:t>#92</w:t>
      </w:r>
      <w:r w:rsidR="00890AB5">
        <w:t>bis</w:t>
      </w:r>
      <w:r w:rsidR="007A5B38" w:rsidRPr="000C5734">
        <w:tab/>
      </w:r>
      <w:r w:rsidR="0070615A" w:rsidRPr="00BC2134">
        <w:t>R1-</w:t>
      </w:r>
      <w:r w:rsidR="00BC2134" w:rsidRPr="00BC2134">
        <w:t>1804974</w:t>
      </w:r>
    </w:p>
    <w:p w14:paraId="161050DA" w14:textId="687CC55C" w:rsidR="007A5B38" w:rsidRPr="007679B0" w:rsidRDefault="00890AB5" w:rsidP="007A5B38">
      <w:pPr>
        <w:pStyle w:val="3GPPHeader"/>
      </w:pPr>
      <w:r>
        <w:t>Sanya</w:t>
      </w:r>
      <w:r w:rsidRPr="000C5734">
        <w:t>,</w:t>
      </w:r>
      <w:r>
        <w:t xml:space="preserve"> China,</w:t>
      </w:r>
      <w:r w:rsidRPr="000C5734">
        <w:t xml:space="preserve"> </w:t>
      </w:r>
      <w:r>
        <w:t>16</w:t>
      </w:r>
      <w:r w:rsidRPr="00E90812">
        <w:rPr>
          <w:vertAlign w:val="superscript"/>
        </w:rPr>
        <w:t>th</w:t>
      </w:r>
      <w:r w:rsidR="00D2156C">
        <w:t xml:space="preserve"> – </w:t>
      </w:r>
      <w:r>
        <w:t>20</w:t>
      </w:r>
      <w:r w:rsidRPr="00E90812">
        <w:rPr>
          <w:vertAlign w:val="superscript"/>
        </w:rPr>
        <w:t>th</w:t>
      </w:r>
      <w:r>
        <w:t xml:space="preserve"> April</w:t>
      </w:r>
      <w:r w:rsidRPr="000C5734">
        <w:t xml:space="preserve"> 2</w:t>
      </w:r>
      <w:r w:rsidR="000C5734" w:rsidRPr="000C5734">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830A594" w:rsidR="00E90E49" w:rsidRPr="00327997" w:rsidRDefault="003D3C45" w:rsidP="00327997">
      <w:pPr>
        <w:pStyle w:val="3GPPHeader"/>
      </w:pPr>
      <w:r w:rsidRPr="00327997">
        <w:t>Title:</w:t>
      </w:r>
      <w:r w:rsidR="00E90E49" w:rsidRPr="00327997">
        <w:tab/>
      </w:r>
      <w:r w:rsidR="00D2156C">
        <w:t>Remaining details of beam management</w:t>
      </w:r>
    </w:p>
    <w:p w14:paraId="2D554DE3" w14:textId="4265EFE4" w:rsidR="00952A24" w:rsidRPr="00327997" w:rsidRDefault="00952A24" w:rsidP="00327997">
      <w:pPr>
        <w:pStyle w:val="3GPPHeader"/>
      </w:pPr>
      <w:r w:rsidRPr="00327997">
        <w:t>Agenda Item:</w:t>
      </w:r>
      <w:r w:rsidRPr="00327997">
        <w:tab/>
      </w:r>
      <w:r w:rsidR="00CD0D9B" w:rsidRPr="00BC2134">
        <w:t>7.</w:t>
      </w:r>
      <w:r w:rsidR="0070615A" w:rsidRPr="00BC2134">
        <w:t>1.2.</w:t>
      </w:r>
      <w:r w:rsidR="00BC2134" w:rsidRPr="00BC2134">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7BA58374" w:rsidR="00477768" w:rsidRPr="00CE0424" w:rsidRDefault="00BF7642" w:rsidP="00BF7642">
      <w:pPr>
        <w:pStyle w:val="BodyText"/>
      </w:pPr>
      <w:r>
        <w:t>In this contributio</w:t>
      </w:r>
      <w:r w:rsidR="000D0344">
        <w:t xml:space="preserve">n we discuss several open issues for beam management, </w:t>
      </w:r>
      <w:r w:rsidR="00B35492">
        <w:t xml:space="preserve">including </w:t>
      </w:r>
      <w:r w:rsidR="000D0344">
        <w:t>uplink</w:t>
      </w:r>
      <w:r w:rsidR="00B35492">
        <w:t xml:space="preserve"> beam indication</w:t>
      </w:r>
      <w:r w:rsidR="000D0344">
        <w:t xml:space="preserve"> which has not received </w:t>
      </w:r>
      <w:r w:rsidR="00B35492">
        <w:t>enough</w:t>
      </w:r>
      <w:r w:rsidR="000D0344">
        <w:t xml:space="preserve"> </w:t>
      </w:r>
      <w:r w:rsidR="00B35492">
        <w:t>a</w:t>
      </w:r>
      <w:r w:rsidR="000D0344">
        <w:t>ttention over the course of Rel-15 discussions.</w:t>
      </w:r>
    </w:p>
    <w:p w14:paraId="7445FE2D" w14:textId="6B67CAC6" w:rsidR="00C4011A" w:rsidRDefault="00C4011A" w:rsidP="00C4011A">
      <w:pPr>
        <w:pStyle w:val="Heading1"/>
      </w:pPr>
      <w:bookmarkStart w:id="0" w:name="_Ref178064866"/>
      <w:r w:rsidRPr="00CE0424">
        <w:t>Discussion</w:t>
      </w:r>
      <w:bookmarkEnd w:id="0"/>
    </w:p>
    <w:p w14:paraId="5F8631B4" w14:textId="040E74A7" w:rsidR="0047422A" w:rsidRDefault="00B35492" w:rsidP="0047422A">
      <w:pPr>
        <w:pStyle w:val="Heading2"/>
      </w:pPr>
      <w:r>
        <w:t>Uplink Beam Indication</w:t>
      </w:r>
    </w:p>
    <w:p w14:paraId="07DAF6C2" w14:textId="65CFE919" w:rsidR="0047422A" w:rsidRDefault="00B35492" w:rsidP="00B35492">
      <w:pPr>
        <w:pStyle w:val="Heading3"/>
      </w:pPr>
      <w:r>
        <w:t>Spatial Relation Indication for PUCCH</w:t>
      </w:r>
    </w:p>
    <w:p w14:paraId="5DB9A4B9" w14:textId="7BFDE719" w:rsidR="002214A3" w:rsidRDefault="002214A3" w:rsidP="00E04BFC">
      <w:r>
        <w:t xml:space="preserve">Currently, in 38.331 </w:t>
      </w:r>
      <w:r>
        <w:fldChar w:fldCharType="begin"/>
      </w:r>
      <w:r>
        <w:instrText xml:space="preserve"> REF _Ref506553566 \r \h </w:instrText>
      </w:r>
      <w:r>
        <w:fldChar w:fldCharType="separate"/>
      </w:r>
      <w:r>
        <w:t>[1]</w:t>
      </w:r>
      <w:r>
        <w:fldChar w:fldCharType="end"/>
      </w:r>
      <w:r>
        <w:t xml:space="preserve">, a list of </w:t>
      </w:r>
      <w:r w:rsidR="00670763">
        <w:t xml:space="preserve">up to </w:t>
      </w:r>
      <w:r>
        <w:t xml:space="preserve">8 spatial relations is configured </w:t>
      </w:r>
      <w:r w:rsidR="003F58CE">
        <w:t xml:space="preserve">via the L1 parameter </w:t>
      </w:r>
      <w:r w:rsidR="003F58CE" w:rsidRPr="003F58CE">
        <w:rPr>
          <w:i/>
        </w:rPr>
        <w:t>PUCCH-SpatialRelationInfo</w:t>
      </w:r>
      <w:r w:rsidR="003F58CE">
        <w:t xml:space="preserve"> contained </w:t>
      </w:r>
      <w:r>
        <w:t xml:space="preserve">within </w:t>
      </w:r>
      <w:r w:rsidRPr="002214A3">
        <w:rPr>
          <w:i/>
        </w:rPr>
        <w:t>PUCCH-Config</w:t>
      </w:r>
      <w:r>
        <w:t>.</w:t>
      </w:r>
    </w:p>
    <w:p w14:paraId="3E176361" w14:textId="77777777" w:rsidR="003F58CE" w:rsidRPr="003F58CE" w:rsidRDefault="003F58CE" w:rsidP="003F58CE">
      <w:pPr>
        <w:pStyle w:val="PL"/>
        <w:rPr>
          <w:sz w:val="12"/>
        </w:rPr>
      </w:pPr>
      <w:bookmarkStart w:id="1" w:name="_Hlk510537907"/>
      <w:bookmarkStart w:id="2" w:name="_Hlk508876526"/>
      <w:r w:rsidRPr="003F58CE">
        <w:rPr>
          <w:sz w:val="12"/>
        </w:rPr>
        <w:t xml:space="preserve">PUCCH-Config ::= </w:t>
      </w:r>
      <w:r w:rsidRPr="003F58CE">
        <w:rPr>
          <w:sz w:val="12"/>
        </w:rPr>
        <w:tab/>
      </w:r>
      <w:r w:rsidRPr="003F58CE">
        <w:rPr>
          <w:sz w:val="12"/>
        </w:rPr>
        <w:tab/>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p>
    <w:p w14:paraId="224C5CC7" w14:textId="77777777" w:rsidR="003F58CE" w:rsidRPr="003F58CE" w:rsidRDefault="003F58CE" w:rsidP="003F58CE">
      <w:pPr>
        <w:pStyle w:val="PL"/>
        <w:rPr>
          <w:color w:val="808080"/>
          <w:sz w:val="12"/>
        </w:rPr>
      </w:pPr>
      <w:r w:rsidRPr="003F58CE">
        <w:rPr>
          <w:sz w:val="12"/>
        </w:rPr>
        <w:tab/>
      </w:r>
      <w:r w:rsidRPr="003F58CE">
        <w:rPr>
          <w:color w:val="808080"/>
          <w:sz w:val="12"/>
        </w:rPr>
        <w:t>-- Lists for adding and releasing PUCCH resource sets (see 38.213, section 9.2)</w:t>
      </w:r>
    </w:p>
    <w:p w14:paraId="668FFE48" w14:textId="4D5915B9" w:rsidR="003F58CE" w:rsidRPr="003F58CE" w:rsidRDefault="003F58CE" w:rsidP="003F58CE">
      <w:pPr>
        <w:pStyle w:val="PL"/>
        <w:rPr>
          <w:color w:val="808080"/>
          <w:sz w:val="12"/>
        </w:rPr>
      </w:pPr>
      <w:r w:rsidRPr="003F58CE">
        <w:rPr>
          <w:sz w:val="12"/>
        </w:rPr>
        <w:tab/>
        <w:t>resourceSetToAddModList</w:t>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(1..maxNrofPUCCH-ResourceSets))</w:t>
      </w:r>
      <w:r w:rsidRPr="003F58CE">
        <w:rPr>
          <w:color w:val="993366"/>
          <w:sz w:val="12"/>
        </w:rPr>
        <w:t xml:space="preserve"> OF</w:t>
      </w:r>
      <w:r w:rsidRPr="003F58CE">
        <w:rPr>
          <w:sz w:val="12"/>
        </w:rPr>
        <w:t xml:space="preserve"> PUCCH-ResourceSet</w:t>
      </w:r>
      <w:r w:rsidRPr="003F58CE">
        <w:rPr>
          <w:sz w:val="12"/>
        </w:rPr>
        <w:tab/>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3D1AEEA4" w14:textId="77777777" w:rsidR="003F58CE" w:rsidRPr="003F58CE" w:rsidRDefault="003F58CE" w:rsidP="003F58CE">
      <w:pPr>
        <w:pStyle w:val="PL"/>
        <w:rPr>
          <w:color w:val="808080"/>
          <w:sz w:val="12"/>
        </w:rPr>
      </w:pPr>
      <w:r w:rsidRPr="003F58CE">
        <w:rPr>
          <w:sz w:val="12"/>
        </w:rPr>
        <w:tab/>
        <w:t>resourceSetToReleaseList</w:t>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(1..maxNrofPUCCH-ResourceSets))</w:t>
      </w:r>
      <w:r w:rsidRPr="003F58CE">
        <w:rPr>
          <w:color w:val="993366"/>
          <w:sz w:val="12"/>
        </w:rPr>
        <w:t xml:space="preserve"> OF</w:t>
      </w:r>
      <w:r w:rsidRPr="003F58CE">
        <w:rPr>
          <w:sz w:val="12"/>
        </w:rPr>
        <w:t xml:space="preserve"> PUCCH-ResourceSetId</w:t>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4D41E54A" w14:textId="77777777" w:rsidR="003F58CE" w:rsidRPr="003F58CE" w:rsidRDefault="003F58CE" w:rsidP="003F58CE">
      <w:pPr>
        <w:pStyle w:val="PL"/>
        <w:rPr>
          <w:sz w:val="12"/>
        </w:rPr>
      </w:pPr>
    </w:p>
    <w:p w14:paraId="74062E4F" w14:textId="77777777" w:rsidR="003F58CE" w:rsidRPr="003F58CE" w:rsidRDefault="003F58CE" w:rsidP="003F58CE">
      <w:pPr>
        <w:pStyle w:val="PL"/>
        <w:rPr>
          <w:color w:val="808080"/>
          <w:sz w:val="12"/>
        </w:rPr>
      </w:pPr>
      <w:r w:rsidRPr="003F58CE">
        <w:rPr>
          <w:sz w:val="12"/>
        </w:rPr>
        <w:tab/>
      </w:r>
      <w:r w:rsidRPr="003F58CE">
        <w:rPr>
          <w:color w:val="808080"/>
          <w:sz w:val="12"/>
        </w:rPr>
        <w:t xml:space="preserve">-- Lists for adding and releasing PUCCH resources applicable for the UL BWP and serving cell in which the PUCCH-Config </w:t>
      </w:r>
    </w:p>
    <w:p w14:paraId="2C2B7227" w14:textId="77777777" w:rsidR="003F58CE" w:rsidRPr="003F58CE" w:rsidRDefault="003F58CE" w:rsidP="003F58CE">
      <w:pPr>
        <w:pStyle w:val="PL"/>
        <w:rPr>
          <w:color w:val="808080"/>
          <w:sz w:val="12"/>
        </w:rPr>
      </w:pPr>
      <w:r w:rsidRPr="003F58CE">
        <w:rPr>
          <w:sz w:val="12"/>
        </w:rPr>
        <w:tab/>
      </w:r>
      <w:r w:rsidRPr="003F58CE">
        <w:rPr>
          <w:color w:val="808080"/>
          <w:sz w:val="12"/>
        </w:rPr>
        <w:t xml:space="preserve">-- is defined. The resources defined herein are referred to from other parts of the configuration to determine which </w:t>
      </w:r>
    </w:p>
    <w:p w14:paraId="19C719E9" w14:textId="77777777" w:rsidR="003F58CE" w:rsidRPr="003F58CE" w:rsidRDefault="003F58CE" w:rsidP="003F58CE">
      <w:pPr>
        <w:pStyle w:val="PL"/>
        <w:rPr>
          <w:color w:val="808080"/>
          <w:sz w:val="12"/>
        </w:rPr>
      </w:pPr>
      <w:r w:rsidRPr="003F58CE">
        <w:rPr>
          <w:sz w:val="12"/>
        </w:rPr>
        <w:tab/>
      </w:r>
      <w:r w:rsidRPr="003F58CE">
        <w:rPr>
          <w:color w:val="808080"/>
          <w:sz w:val="12"/>
        </w:rPr>
        <w:t xml:space="preserve">-- resource the UE shall use for which report. </w:t>
      </w:r>
    </w:p>
    <w:p w14:paraId="0639CE06" w14:textId="77777777" w:rsidR="003F58CE" w:rsidRPr="003F58CE" w:rsidRDefault="003F58CE" w:rsidP="003F58CE">
      <w:pPr>
        <w:pStyle w:val="PL"/>
        <w:rPr>
          <w:color w:val="808080"/>
          <w:sz w:val="12"/>
        </w:rPr>
      </w:pPr>
      <w:r w:rsidRPr="003F58CE">
        <w:rPr>
          <w:sz w:val="12"/>
        </w:rPr>
        <w:tab/>
        <w:t>resourceToAddModList</w:t>
      </w:r>
      <w:r w:rsidRPr="003F58CE">
        <w:rPr>
          <w:sz w:val="12"/>
        </w:rPr>
        <w:tab/>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w:t>
      </w:r>
      <w:bookmarkStart w:id="3" w:name="_Hlk508696855"/>
      <w:r w:rsidRPr="003F58CE">
        <w:rPr>
          <w:sz w:val="12"/>
        </w:rPr>
        <w:t>maxNrofPUCCH-Resources</w:t>
      </w:r>
      <w:bookmarkEnd w:id="3"/>
      <w:r w:rsidRPr="003F58CE">
        <w:rPr>
          <w:sz w:val="12"/>
        </w:rPr>
        <w:t>))</w:t>
      </w:r>
      <w:r w:rsidRPr="003F58CE">
        <w:rPr>
          <w:color w:val="993366"/>
          <w:sz w:val="12"/>
        </w:rPr>
        <w:t xml:space="preserve"> OF</w:t>
      </w:r>
      <w:r w:rsidRPr="003F58CE">
        <w:rPr>
          <w:sz w:val="12"/>
        </w:rPr>
        <w:t xml:space="preserve"> PUCCH-Resource</w:t>
      </w:r>
      <w:r w:rsidRPr="003F58CE">
        <w:rPr>
          <w:sz w:val="12"/>
        </w:rPr>
        <w:tab/>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72A16F81" w14:textId="77777777" w:rsidR="003F58CE" w:rsidRPr="003F58CE" w:rsidRDefault="003F58CE" w:rsidP="003F58CE">
      <w:pPr>
        <w:pStyle w:val="PL"/>
        <w:rPr>
          <w:color w:val="808080"/>
          <w:sz w:val="12"/>
        </w:rPr>
      </w:pPr>
      <w:r w:rsidRPr="003F58CE">
        <w:rPr>
          <w:sz w:val="12"/>
        </w:rPr>
        <w:tab/>
        <w:t>resourceToReleaseList</w:t>
      </w:r>
      <w:r w:rsidRPr="003F58CE">
        <w:rPr>
          <w:sz w:val="12"/>
        </w:rPr>
        <w:tab/>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(1..maxNrofPUCCH-Resources))</w:t>
      </w:r>
      <w:r w:rsidRPr="003F58CE">
        <w:rPr>
          <w:color w:val="993366"/>
          <w:sz w:val="12"/>
        </w:rPr>
        <w:t xml:space="preserve"> OF</w:t>
      </w:r>
      <w:r w:rsidRPr="003F58CE">
        <w:rPr>
          <w:sz w:val="12"/>
        </w:rPr>
        <w:t xml:space="preserve"> PUCCH-ResourceId</w:t>
      </w:r>
      <w:r w:rsidRPr="003F58CE">
        <w:rPr>
          <w:sz w:val="12"/>
        </w:rPr>
        <w:tab/>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bookmarkEnd w:id="1"/>
    <w:p w14:paraId="363F91F6" w14:textId="2357B6AA" w:rsidR="003F58CE" w:rsidRPr="003F58CE" w:rsidRDefault="003F58CE" w:rsidP="003F58CE">
      <w:pPr>
        <w:pStyle w:val="PL"/>
        <w:rPr>
          <w:sz w:val="12"/>
        </w:rPr>
      </w:pPr>
    </w:p>
    <w:p w14:paraId="77076EE5" w14:textId="6D02AAD1" w:rsidR="003F58CE" w:rsidRPr="003F58CE" w:rsidRDefault="003F58CE" w:rsidP="003F58CE">
      <w:pPr>
        <w:pStyle w:val="PL"/>
        <w:rPr>
          <w:sz w:val="12"/>
        </w:rPr>
      </w:pPr>
      <w:r w:rsidRPr="003F58CE">
        <w:rPr>
          <w:sz w:val="12"/>
        </w:rPr>
        <w:t>…</w:t>
      </w:r>
    </w:p>
    <w:p w14:paraId="3773593A" w14:textId="77777777" w:rsidR="003F58CE" w:rsidRPr="003F58CE" w:rsidRDefault="003F58CE" w:rsidP="003F58CE">
      <w:pPr>
        <w:pStyle w:val="PL"/>
        <w:rPr>
          <w:sz w:val="12"/>
        </w:rPr>
      </w:pPr>
    </w:p>
    <w:p w14:paraId="761B7B90" w14:textId="77777777" w:rsidR="003F58CE" w:rsidRPr="003F58CE" w:rsidRDefault="003F58CE" w:rsidP="003F58CE">
      <w:pPr>
        <w:pStyle w:val="PL"/>
        <w:rPr>
          <w:color w:val="808080"/>
          <w:sz w:val="12"/>
        </w:rPr>
      </w:pPr>
      <w:bookmarkStart w:id="4" w:name="_Hlk510537445"/>
      <w:bookmarkEnd w:id="2"/>
      <w:r w:rsidRPr="003F58CE">
        <w:rPr>
          <w:sz w:val="12"/>
        </w:rPr>
        <w:tab/>
      </w:r>
      <w:r w:rsidRPr="003F58CE">
        <w:rPr>
          <w:color w:val="808080"/>
          <w:sz w:val="12"/>
        </w:rPr>
        <w:t>-- Configuration of the spatial relation between a reference RS and PUCCH. Reference RS can be SSB/CSI-RS/SRS.</w:t>
      </w:r>
    </w:p>
    <w:p w14:paraId="17604A09" w14:textId="77777777" w:rsidR="003F58CE" w:rsidRPr="003F58CE" w:rsidRDefault="003F58CE" w:rsidP="003F58CE">
      <w:pPr>
        <w:pStyle w:val="PL"/>
        <w:rPr>
          <w:color w:val="808080"/>
          <w:sz w:val="12"/>
        </w:rPr>
      </w:pPr>
      <w:r w:rsidRPr="003F58CE">
        <w:rPr>
          <w:sz w:val="12"/>
        </w:rPr>
        <w:tab/>
      </w:r>
      <w:r w:rsidRPr="003F58CE">
        <w:rPr>
          <w:color w:val="808080"/>
          <w:sz w:val="12"/>
        </w:rPr>
        <w:t>-- If the list has more than one element, MAC-CE selects a single element (see 38.321, section FFS_Section).</w:t>
      </w:r>
    </w:p>
    <w:p w14:paraId="64050586" w14:textId="77777777" w:rsidR="003F58CE" w:rsidRPr="003F58CE" w:rsidRDefault="003F58CE" w:rsidP="003F58CE">
      <w:pPr>
        <w:pStyle w:val="PL"/>
        <w:rPr>
          <w:color w:val="808080"/>
          <w:sz w:val="12"/>
        </w:rPr>
      </w:pPr>
      <w:r w:rsidRPr="003F58CE">
        <w:rPr>
          <w:sz w:val="12"/>
        </w:rPr>
        <w:tab/>
      </w:r>
      <w:r w:rsidRPr="003F58CE">
        <w:rPr>
          <w:color w:val="808080"/>
          <w:sz w:val="12"/>
        </w:rPr>
        <w:t xml:space="preserve">-- Corresponds to L1 parameter </w:t>
      </w:r>
      <w:r w:rsidRPr="003F58CE">
        <w:rPr>
          <w:color w:val="808080"/>
          <w:sz w:val="12"/>
          <w:highlight w:val="yellow"/>
        </w:rPr>
        <w:t>'PUCCH-SpatialRelationInfo'</w:t>
      </w:r>
      <w:r w:rsidRPr="003F58CE">
        <w:rPr>
          <w:color w:val="808080"/>
          <w:sz w:val="12"/>
        </w:rPr>
        <w:t xml:space="preserve"> (see 38.213, section FFS_Section)</w:t>
      </w:r>
    </w:p>
    <w:p w14:paraId="2FB1BFBF" w14:textId="77777777" w:rsidR="003F58CE" w:rsidRPr="003F58CE" w:rsidRDefault="003F58CE" w:rsidP="003F58CE">
      <w:pPr>
        <w:pStyle w:val="PL"/>
        <w:rPr>
          <w:color w:val="808080"/>
          <w:sz w:val="12"/>
        </w:rPr>
      </w:pPr>
      <w:r w:rsidRPr="003F58CE">
        <w:rPr>
          <w:sz w:val="12"/>
        </w:rPr>
        <w:tab/>
        <w:t>spatialRelationInfoToAddModList</w:t>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(1..maxNrofSpatialRelationInfos))</w:t>
      </w:r>
      <w:r w:rsidRPr="003F58CE">
        <w:rPr>
          <w:color w:val="993366"/>
          <w:sz w:val="12"/>
        </w:rPr>
        <w:t xml:space="preserve"> OF</w:t>
      </w:r>
      <w:r w:rsidRPr="003F58CE">
        <w:rPr>
          <w:sz w:val="12"/>
        </w:rPr>
        <w:t xml:space="preserve"> PUCCH-SpatialRelationInfo</w:t>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6EF08F94" w14:textId="40E5935C" w:rsidR="003F58CE" w:rsidRPr="003F58CE" w:rsidRDefault="003F58CE" w:rsidP="003F58CE">
      <w:pPr>
        <w:pStyle w:val="PL"/>
        <w:rPr>
          <w:color w:val="808080"/>
          <w:sz w:val="12"/>
        </w:rPr>
      </w:pPr>
      <w:r w:rsidRPr="003F58CE">
        <w:rPr>
          <w:sz w:val="12"/>
        </w:rPr>
        <w:tab/>
        <w:t>spatialRelationInfoToReleaseList</w:t>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(1..maxNrofSpatialRelationInfos))</w:t>
      </w:r>
      <w:r w:rsidRPr="003F58CE">
        <w:rPr>
          <w:color w:val="993366"/>
          <w:sz w:val="12"/>
        </w:rPr>
        <w:t xml:space="preserve"> OF</w:t>
      </w:r>
      <w:r w:rsidRPr="003F58CE">
        <w:rPr>
          <w:sz w:val="12"/>
        </w:rPr>
        <w:t xml:space="preserve"> PUCCH-SpatialRelationInfoId</w:t>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bookmarkEnd w:id="4"/>
    </w:p>
    <w:p w14:paraId="0EC95D13" w14:textId="38C39EA3" w:rsidR="0027715B" w:rsidRDefault="00670763" w:rsidP="001B3774">
      <w:r>
        <w:t xml:space="preserve">While only a single list is configured to a UE, </w:t>
      </w:r>
      <w:r w:rsidR="002214A3">
        <w:t xml:space="preserve">MAC-CE </w:t>
      </w:r>
      <w:r w:rsidR="003F58CE">
        <w:t xml:space="preserve">is used to indicate the selected spatial relation from </w:t>
      </w:r>
      <w:r>
        <w:t>this single</w:t>
      </w:r>
      <w:r w:rsidR="001B3774">
        <w:t xml:space="preserve"> list</w:t>
      </w:r>
      <w:r w:rsidR="003F58CE">
        <w:t xml:space="preserve"> on a </w:t>
      </w:r>
      <w:r w:rsidR="003F58CE" w:rsidRPr="003F58CE">
        <w:rPr>
          <w:i/>
        </w:rPr>
        <w:t>per-PUCCH resource</w:t>
      </w:r>
      <w:r w:rsidR="003F58CE">
        <w:t xml:space="preserve"> basis</w:t>
      </w:r>
      <w:r w:rsidR="00D53349">
        <w:t xml:space="preserve"> </w:t>
      </w:r>
      <w:r w:rsidR="00D53349">
        <w:fldChar w:fldCharType="begin"/>
      </w:r>
      <w:r w:rsidR="00D53349">
        <w:instrText xml:space="preserve"> REF _Ref510611052 \r \h </w:instrText>
      </w:r>
      <w:r w:rsidR="00D53349">
        <w:fldChar w:fldCharType="separate"/>
      </w:r>
      <w:r w:rsidR="00D53349">
        <w:t>[2]</w:t>
      </w:r>
      <w:r w:rsidR="00D53349">
        <w:fldChar w:fldCharType="end"/>
      </w:r>
      <w:r w:rsidR="003F58CE">
        <w:t>.</w:t>
      </w:r>
      <w:r w:rsidR="001B3774">
        <w:t xml:space="preserve"> Hence, if the gNB needs to update the spatial relation for all PUCCH resources, it must send MAC-CE messages separately for </w:t>
      </w:r>
      <w:r w:rsidR="000D0344">
        <w:t>each</w:t>
      </w:r>
      <w:r w:rsidR="001B3774">
        <w:t xml:space="preserve"> PUCCH resource. In NR, the maximum number of configured PUCCH resources is 128</w:t>
      </w:r>
      <w:r w:rsidR="007C2D38">
        <w:t xml:space="preserve"> (max 4 sets</w:t>
      </w:r>
      <w:r w:rsidR="00E44D60">
        <w:t xml:space="preserve"> for ACK/NACK</w:t>
      </w:r>
      <w:r w:rsidR="007C2D38">
        <w:t xml:space="preserve"> with 32 resources </w:t>
      </w:r>
      <w:r w:rsidR="00E44D60">
        <w:t>in the first set and 8 resources in sets 2-4, plus PUCCH resources for CSI feedback and SR</w:t>
      </w:r>
      <w:r w:rsidR="007C2D38">
        <w:t>)</w:t>
      </w:r>
      <w:r w:rsidR="001B3774">
        <w:t>.</w:t>
      </w:r>
      <w:r w:rsidR="0027715B">
        <w:t xml:space="preserve"> While the maximum number may be a corner case, a typical number may still be large. For example, even if only 2 sets are configured, with say 16 resources in the first set and 8 in the second to handle a moderate load scenario, then the MAC-CE signalling overhead may be 24 times larger than it needs to be if the same spatial relation applies to all resources. This overhead is expected to grow quickly as the load becomes larger.</w:t>
      </w:r>
    </w:p>
    <w:p w14:paraId="4FDF4E40" w14:textId="4FF7A823" w:rsidR="009C75FD" w:rsidRDefault="00D53349" w:rsidP="009C75FD">
      <w:pPr>
        <w:rPr>
          <w:rStyle w:val="IvDbodytextChar"/>
          <w:rFonts w:ascii="Times New Roman" w:hAnsi="Times New Roman"/>
          <w:spacing w:val="0"/>
        </w:rPr>
      </w:pPr>
      <w:r>
        <w:t>As can be seen in 38.32</w:t>
      </w:r>
      <w:r w:rsidR="00BA0B9E">
        <w:t>1 Se</w:t>
      </w:r>
      <w:r>
        <w:t>ction 6.1.3.18, 3 octets are used in the MAC-CE message. The 3</w:t>
      </w:r>
      <w:r w:rsidRPr="00D53349">
        <w:rPr>
          <w:vertAlign w:val="superscript"/>
        </w:rPr>
        <w:t>rd</w:t>
      </w:r>
      <w:r>
        <w:t xml:space="preserve"> octet is a bitmap that indicates which spatial relation from the list of up to 8 is activated for a particular indicated PUCCH resource.</w:t>
      </w:r>
      <w:r w:rsidR="00BA0B9E">
        <w:t xml:space="preserve"> Since only a single spatial relation from the list is activated, a bitmap is not needed. Instead, 3 bits is sufficient to encode a single index with the range 0 ..7. This leaves 5 spare bits in the 3</w:t>
      </w:r>
      <w:r w:rsidR="00BA0B9E" w:rsidRPr="00BA0B9E">
        <w:rPr>
          <w:vertAlign w:val="superscript"/>
        </w:rPr>
        <w:t>rd</w:t>
      </w:r>
      <w:r w:rsidR="00BA0B9E">
        <w:t xml:space="preserve"> </w:t>
      </w:r>
      <w:r w:rsidR="00850861">
        <w:t>octet</w:t>
      </w:r>
      <w:r w:rsidR="00BA0B9E">
        <w:t xml:space="preserve">. </w:t>
      </w:r>
      <w:r w:rsidR="007C2D38">
        <w:rPr>
          <w:rStyle w:val="IvDbodytextChar"/>
          <w:rFonts w:ascii="Times New Roman" w:hAnsi="Times New Roman"/>
          <w:spacing w:val="0"/>
        </w:rPr>
        <w:t xml:space="preserve">To </w:t>
      </w:r>
      <w:r w:rsidR="00670763">
        <w:rPr>
          <w:rStyle w:val="IvDbodytextChar"/>
          <w:rFonts w:ascii="Times New Roman" w:hAnsi="Times New Roman"/>
          <w:spacing w:val="0"/>
        </w:rPr>
        <w:t>avoid excessive MAC-CE signalling,</w:t>
      </w:r>
      <w:r w:rsidR="007C2D38">
        <w:rPr>
          <w:rStyle w:val="IvDbodytextChar"/>
          <w:rFonts w:ascii="Times New Roman" w:hAnsi="Times New Roman"/>
          <w:spacing w:val="0"/>
        </w:rPr>
        <w:t xml:space="preserve"> we propose that the spare bits are used to indicate that </w:t>
      </w:r>
      <w:r w:rsidR="00BA0B9E">
        <w:rPr>
          <w:rStyle w:val="IvDbodytextChar"/>
          <w:rFonts w:ascii="Times New Roman" w:hAnsi="Times New Roman"/>
          <w:spacing w:val="0"/>
        </w:rPr>
        <w:t>the indicated</w:t>
      </w:r>
      <w:r w:rsidR="007C2D38">
        <w:rPr>
          <w:rStyle w:val="IvDbodytextChar"/>
          <w:rFonts w:ascii="Times New Roman" w:hAnsi="Times New Roman"/>
          <w:spacing w:val="0"/>
        </w:rPr>
        <w:t xml:space="preserve"> spatial relation </w:t>
      </w:r>
      <w:r w:rsidR="000D0344">
        <w:rPr>
          <w:rStyle w:val="IvDbodytextChar"/>
          <w:rFonts w:ascii="Times New Roman" w:hAnsi="Times New Roman"/>
          <w:spacing w:val="0"/>
        </w:rPr>
        <w:t xml:space="preserve">can apply </w:t>
      </w:r>
      <w:r w:rsidR="00B35492">
        <w:rPr>
          <w:rStyle w:val="IvDbodytextChar"/>
          <w:rFonts w:ascii="Times New Roman" w:hAnsi="Times New Roman"/>
          <w:spacing w:val="0"/>
        </w:rPr>
        <w:t xml:space="preserve">to </w:t>
      </w:r>
      <w:r w:rsidR="000D0344">
        <w:rPr>
          <w:rStyle w:val="IvDbodytextChar"/>
          <w:rFonts w:ascii="Times New Roman" w:hAnsi="Times New Roman"/>
          <w:spacing w:val="0"/>
        </w:rPr>
        <w:t>a group</w:t>
      </w:r>
      <w:r w:rsidR="00B35492">
        <w:rPr>
          <w:rStyle w:val="IvDbodytextChar"/>
          <w:rFonts w:ascii="Times New Roman" w:hAnsi="Times New Roman"/>
          <w:spacing w:val="0"/>
        </w:rPr>
        <w:t xml:space="preserve"> (or set)</w:t>
      </w:r>
      <w:r w:rsidR="000D0344">
        <w:rPr>
          <w:rStyle w:val="IvDbodytextChar"/>
          <w:rFonts w:ascii="Times New Roman" w:hAnsi="Times New Roman"/>
          <w:spacing w:val="0"/>
        </w:rPr>
        <w:t xml:space="preserve"> of PUCCH resources (including </w:t>
      </w:r>
      <w:r w:rsidR="009C75FD">
        <w:rPr>
          <w:rStyle w:val="IvDbodytextChar"/>
          <w:rFonts w:ascii="Times New Roman" w:hAnsi="Times New Roman"/>
          <w:spacing w:val="0"/>
        </w:rPr>
        <w:t xml:space="preserve">possibly </w:t>
      </w:r>
      <w:r w:rsidR="000D0344">
        <w:rPr>
          <w:rStyle w:val="IvDbodytextChar"/>
          <w:rFonts w:ascii="Times New Roman" w:hAnsi="Times New Roman"/>
          <w:spacing w:val="0"/>
        </w:rPr>
        <w:t xml:space="preserve">all resources). This can be done in a variety of ways, and what method to use can be further discussed. One simple approach could be to reserve a spare bit </w:t>
      </w:r>
      <w:r w:rsidR="009C75FD">
        <w:rPr>
          <w:rStyle w:val="IvDbodytextChar"/>
          <w:rFonts w:ascii="Times New Roman" w:hAnsi="Times New Roman"/>
          <w:spacing w:val="0"/>
        </w:rPr>
        <w:t xml:space="preserve">with a default value, e.g., ‘0’, that means that the indicated spatial relation in the MAC-CE message applies to a single indicated PUCCH resource. Conversely, if the spare bit is set to ‘1,’ it indicates the indicated </w:t>
      </w:r>
      <w:r w:rsidR="009C75FD">
        <w:rPr>
          <w:rStyle w:val="IvDbodytextChar"/>
          <w:rFonts w:ascii="Times New Roman" w:hAnsi="Times New Roman"/>
          <w:spacing w:val="0"/>
        </w:rPr>
        <w:lastRenderedPageBreak/>
        <w:t xml:space="preserve">spatial relation applies to all configured PUCCH resources. </w:t>
      </w:r>
      <w:r w:rsidR="000D0344">
        <w:rPr>
          <w:rStyle w:val="IvDbodytextChar"/>
          <w:rFonts w:ascii="Times New Roman" w:hAnsi="Times New Roman"/>
          <w:spacing w:val="0"/>
        </w:rPr>
        <w:t xml:space="preserve">Another approach could be to reserve </w:t>
      </w:r>
      <w:r w:rsidR="009C75FD">
        <w:rPr>
          <w:rStyle w:val="IvDbodytextChar"/>
          <w:rFonts w:ascii="Times New Roman" w:hAnsi="Times New Roman"/>
          <w:spacing w:val="0"/>
        </w:rPr>
        <w:t>multiple</w:t>
      </w:r>
      <w:r w:rsidR="000D0344">
        <w:rPr>
          <w:rStyle w:val="IvDbodytextChar"/>
          <w:rFonts w:ascii="Times New Roman" w:hAnsi="Times New Roman"/>
          <w:spacing w:val="0"/>
        </w:rPr>
        <w:t xml:space="preserve"> spare bits to indicat</w:t>
      </w:r>
      <w:r w:rsidR="009C75FD">
        <w:rPr>
          <w:rStyle w:val="IvDbodytextChar"/>
          <w:rFonts w:ascii="Times New Roman" w:hAnsi="Times New Roman"/>
          <w:spacing w:val="0"/>
        </w:rPr>
        <w:t xml:space="preserve">e to which PUCCH resource </w:t>
      </w:r>
      <w:r w:rsidR="00B35492">
        <w:rPr>
          <w:rStyle w:val="IvDbodytextChar"/>
          <w:rFonts w:ascii="Times New Roman" w:hAnsi="Times New Roman"/>
          <w:spacing w:val="0"/>
        </w:rPr>
        <w:t>group (or set)</w:t>
      </w:r>
      <w:r w:rsidR="009C75FD">
        <w:rPr>
          <w:rStyle w:val="IvDbodytextChar"/>
          <w:rFonts w:ascii="Times New Roman" w:hAnsi="Times New Roman"/>
          <w:spacing w:val="0"/>
        </w:rPr>
        <w:t xml:space="preserve"> the indicated spatial relation applies. Again a default value, e.g., all-zeros, could be used to mean that the indicated spatial relation applies only to a single indicated PUCCH resource.</w:t>
      </w:r>
    </w:p>
    <w:p w14:paraId="45417C76" w14:textId="549072EE" w:rsidR="001B3774" w:rsidRPr="00BA0B9E" w:rsidRDefault="006B25EC" w:rsidP="00434299">
      <w:pPr>
        <w:pStyle w:val="Proposal"/>
        <w:rPr>
          <w:rStyle w:val="IvDbodytextChar"/>
          <w:rFonts w:ascii="Times New Roman" w:hAnsi="Times New Roman"/>
          <w:spacing w:val="0"/>
        </w:rPr>
      </w:pPr>
      <w:bookmarkStart w:id="5" w:name="_Toc510643162"/>
      <w:bookmarkStart w:id="6" w:name="_Toc510798745"/>
      <w:bookmarkStart w:id="7" w:name="_Toc510804889"/>
      <w:bookmarkStart w:id="8" w:name="_Toc510805638"/>
      <w:r w:rsidRPr="00BA0B9E">
        <w:rPr>
          <w:rStyle w:val="IvDbodytextChar"/>
          <w:rFonts w:ascii="Times New Roman" w:hAnsi="Times New Roman"/>
          <w:spacing w:val="0"/>
        </w:rPr>
        <w:t>I</w:t>
      </w:r>
      <w:r w:rsidR="009C75FD" w:rsidRPr="00BA0B9E">
        <w:rPr>
          <w:rStyle w:val="IvDbodytextChar"/>
          <w:rFonts w:ascii="Times New Roman" w:hAnsi="Times New Roman"/>
          <w:spacing w:val="0"/>
        </w:rPr>
        <w:t xml:space="preserve">n the MAC-CE message </w:t>
      </w:r>
      <w:r w:rsidRPr="00BA0B9E">
        <w:rPr>
          <w:rStyle w:val="IvDbodytextChar"/>
          <w:rFonts w:ascii="Times New Roman" w:hAnsi="Times New Roman"/>
          <w:spacing w:val="0"/>
        </w:rPr>
        <w:t>that</w:t>
      </w:r>
      <w:r w:rsidR="009C75FD" w:rsidRPr="00BA0B9E">
        <w:rPr>
          <w:rStyle w:val="IvDbodytextChar"/>
          <w:rFonts w:ascii="Times New Roman" w:hAnsi="Times New Roman"/>
          <w:spacing w:val="0"/>
        </w:rPr>
        <w:t xml:space="preserve"> indicate</w:t>
      </w:r>
      <w:r w:rsidRPr="00BA0B9E">
        <w:rPr>
          <w:rStyle w:val="IvDbodytextChar"/>
          <w:rFonts w:ascii="Times New Roman" w:hAnsi="Times New Roman"/>
          <w:spacing w:val="0"/>
        </w:rPr>
        <w:t>s</w:t>
      </w:r>
      <w:r w:rsidR="009C75FD" w:rsidRPr="00BA0B9E">
        <w:rPr>
          <w:rStyle w:val="IvDbodytextChar"/>
          <w:rFonts w:ascii="Times New Roman" w:hAnsi="Times New Roman"/>
          <w:spacing w:val="0"/>
        </w:rPr>
        <w:t xml:space="preserve"> the spatial relation for a PUCCH resource</w:t>
      </w:r>
      <w:r w:rsidR="00BA0B9E">
        <w:rPr>
          <w:rStyle w:val="IvDbodytextChar"/>
          <w:rFonts w:ascii="Times New Roman" w:hAnsi="Times New Roman"/>
          <w:spacing w:val="0"/>
        </w:rPr>
        <w:t>, s</w:t>
      </w:r>
      <w:r w:rsidRPr="00BA0B9E">
        <w:rPr>
          <w:rStyle w:val="IvDbodytextChar"/>
          <w:rFonts w:ascii="Times New Roman" w:hAnsi="Times New Roman"/>
          <w:spacing w:val="0"/>
        </w:rPr>
        <w:t>upport using spare bits</w:t>
      </w:r>
      <w:r w:rsidR="00B35492" w:rsidRPr="00BA0B9E">
        <w:rPr>
          <w:rStyle w:val="IvDbodytextChar"/>
          <w:rFonts w:ascii="Times New Roman" w:hAnsi="Times New Roman"/>
          <w:spacing w:val="0"/>
        </w:rPr>
        <w:t xml:space="preserve"> or </w:t>
      </w:r>
      <w:r w:rsidRPr="00BA0B9E">
        <w:rPr>
          <w:rStyle w:val="IvDbodytextChar"/>
          <w:rFonts w:ascii="Times New Roman" w:hAnsi="Times New Roman"/>
          <w:spacing w:val="0"/>
        </w:rPr>
        <w:t xml:space="preserve">bit values to signal </w:t>
      </w:r>
      <w:r w:rsidR="00ED752B" w:rsidRPr="00BA0B9E">
        <w:rPr>
          <w:rStyle w:val="IvDbodytextChar"/>
          <w:rFonts w:ascii="Times New Roman" w:hAnsi="Times New Roman"/>
          <w:spacing w:val="0"/>
        </w:rPr>
        <w:t xml:space="preserve">whether </w:t>
      </w:r>
      <w:r w:rsidR="009C75FD" w:rsidRPr="00BA0B9E">
        <w:rPr>
          <w:rStyle w:val="IvDbodytextChar"/>
          <w:rFonts w:ascii="Times New Roman" w:hAnsi="Times New Roman"/>
          <w:spacing w:val="0"/>
        </w:rPr>
        <w:t xml:space="preserve">or not the indicated spatial relation applies to </w:t>
      </w:r>
      <w:r w:rsidR="00ED752B" w:rsidRPr="00BA0B9E">
        <w:rPr>
          <w:rStyle w:val="IvDbodytextChar"/>
          <w:rFonts w:ascii="Times New Roman" w:hAnsi="Times New Roman"/>
          <w:spacing w:val="0"/>
        </w:rPr>
        <w:t xml:space="preserve">only a single PUCCH resource or </w:t>
      </w:r>
      <w:r w:rsidRPr="00BA0B9E">
        <w:rPr>
          <w:rStyle w:val="IvDbodytextChar"/>
          <w:rFonts w:ascii="Times New Roman" w:hAnsi="Times New Roman"/>
          <w:spacing w:val="0"/>
        </w:rPr>
        <w:t>a group/set of</w:t>
      </w:r>
      <w:r w:rsidR="00ED752B" w:rsidRPr="00BA0B9E">
        <w:rPr>
          <w:rStyle w:val="IvDbodytextChar"/>
          <w:rFonts w:ascii="Times New Roman" w:hAnsi="Times New Roman"/>
          <w:spacing w:val="0"/>
        </w:rPr>
        <w:t xml:space="preserve"> resources.</w:t>
      </w:r>
      <w:r w:rsidR="0027715B">
        <w:rPr>
          <w:rStyle w:val="IvDbodytextChar"/>
          <w:rFonts w:ascii="Times New Roman" w:hAnsi="Times New Roman"/>
          <w:spacing w:val="0"/>
        </w:rPr>
        <w:t xml:space="preserve"> </w:t>
      </w:r>
      <w:r w:rsidR="00BA0B9E">
        <w:rPr>
          <w:rStyle w:val="IvDbodytextChar"/>
          <w:rFonts w:ascii="Times New Roman" w:hAnsi="Times New Roman"/>
          <w:spacing w:val="0"/>
        </w:rPr>
        <w:t>Based on RAN1 decision, send an LS to RAN2.</w:t>
      </w:r>
      <w:bookmarkEnd w:id="5"/>
      <w:bookmarkEnd w:id="6"/>
      <w:bookmarkEnd w:id="7"/>
      <w:bookmarkEnd w:id="8"/>
    </w:p>
    <w:p w14:paraId="7E8B9B96" w14:textId="2E83903A" w:rsidR="0047422A" w:rsidRDefault="00B35492" w:rsidP="0047422A">
      <w:pPr>
        <w:pStyle w:val="Heading3"/>
      </w:pPr>
      <w:r>
        <w:t>Spatial Relation Indication for PUSCH</w:t>
      </w:r>
    </w:p>
    <w:p w14:paraId="6054867B" w14:textId="4D042443" w:rsidR="00137F78" w:rsidRDefault="0022215B" w:rsidP="0047422A">
      <w:r>
        <w:t xml:space="preserve">As </w:t>
      </w:r>
      <w:r w:rsidR="008F57F2">
        <w:t xml:space="preserve">agreed previously, for both codebook and non-codebook-based UL transmission, only a single set of SRS resources may be configured. Furthermore, as </w:t>
      </w:r>
      <w:r>
        <w:t xml:space="preserve">shown in Agreements #1 and #2 in the Appendix, at least </w:t>
      </w:r>
      <w:r w:rsidR="008F57F2">
        <w:t>one</w:t>
      </w:r>
      <w:r>
        <w:t xml:space="preserve"> SRS resource must be configured</w:t>
      </w:r>
      <w:r w:rsidR="008F57F2">
        <w:t xml:space="preserve"> within the set</w:t>
      </w:r>
      <w:r>
        <w:t xml:space="preserve">, even if </w:t>
      </w:r>
      <w:r w:rsidR="008F57F2">
        <w:t xml:space="preserve">the SRS resource(s) are </w:t>
      </w:r>
      <w:r>
        <w:t>not triggered</w:t>
      </w:r>
      <w:r w:rsidR="00137F78">
        <w:t>. For the case of codebook-based UL transmission, this requirement holds even for the case of single</w:t>
      </w:r>
      <w:r w:rsidR="00BB3794">
        <w:t>-</w:t>
      </w:r>
      <w:r w:rsidR="00137F78">
        <w:t xml:space="preserve">port SRS resource(s) as described in 38.214 Section 6.1.1.1 </w:t>
      </w:r>
      <w:r w:rsidR="00137F78">
        <w:fldChar w:fldCharType="begin"/>
      </w:r>
      <w:r w:rsidR="00137F78">
        <w:instrText xml:space="preserve"> REF _Ref510109421 \r \h </w:instrText>
      </w:r>
      <w:r w:rsidR="00137F78">
        <w:fldChar w:fldCharType="separate"/>
      </w:r>
      <w:r w:rsidR="00137F78">
        <w:t>[3]</w:t>
      </w:r>
      <w:r w:rsidR="00137F78">
        <w:fldChar w:fldCharType="end"/>
      </w:r>
      <w:r w:rsidR="00137F78">
        <w:t>.</w:t>
      </w:r>
    </w:p>
    <w:p w14:paraId="1DAE216A" w14:textId="1D85E057" w:rsidR="00656286" w:rsidRDefault="0022215B" w:rsidP="0047422A">
      <w:r>
        <w:t xml:space="preserve">If PUSCH is scheduled by DCI format 0_1, then the SRI field in DCI indicates </w:t>
      </w:r>
      <w:r w:rsidR="008F57F2">
        <w:t>a selection of SRS</w:t>
      </w:r>
      <w:r>
        <w:t xml:space="preserve"> resource(s)</w:t>
      </w:r>
      <w:r w:rsidR="008F57F2">
        <w:t xml:space="preserve"> from the configured SRS set, which in turn selects</w:t>
      </w:r>
      <w:r>
        <w:t xml:space="preserve"> which </w:t>
      </w:r>
      <w:r w:rsidR="008F57F2">
        <w:t>PUSCH layers are transmitted.</w:t>
      </w:r>
      <w:r w:rsidR="00137F78">
        <w:t xml:space="preserve"> </w:t>
      </w:r>
      <w:r w:rsidR="00656286">
        <w:t>The</w:t>
      </w:r>
      <w:r w:rsidR="00137F78">
        <w:t xml:space="preserve"> UE may be </w:t>
      </w:r>
      <w:r w:rsidR="00656286">
        <w:t xml:space="preserve">further </w:t>
      </w:r>
      <w:r w:rsidR="00137F78">
        <w:t xml:space="preserve">configured with the IE </w:t>
      </w:r>
      <w:r w:rsidR="00137F78" w:rsidRPr="00137F78">
        <w:rPr>
          <w:i/>
        </w:rPr>
        <w:t>SRS-SpatialRelationInfo</w:t>
      </w:r>
      <w:r w:rsidR="00137F78">
        <w:t xml:space="preserve"> for each resource in the set to support beam management.</w:t>
      </w:r>
      <w:r w:rsidR="00656286" w:rsidRPr="00656286">
        <w:t xml:space="preserve"> </w:t>
      </w:r>
      <w:r w:rsidR="00656286">
        <w:t>The spatial relation “points” to either a DL RS (</w:t>
      </w:r>
      <w:r w:rsidR="00450A08">
        <w:t>SS/PBCH block</w:t>
      </w:r>
      <w:r w:rsidR="00656286">
        <w:t xml:space="preserve"> or CSI-RS) or an UL RS (SRS) which can be used by the UE to adapt its spatial transmit filter for PUSCH transmission.</w:t>
      </w:r>
    </w:p>
    <w:p w14:paraId="59DE2D10" w14:textId="2C49D918" w:rsidR="000A4078" w:rsidRDefault="00137F78" w:rsidP="0047422A">
      <w:r>
        <w:t xml:space="preserve">It is important to </w:t>
      </w:r>
      <w:r w:rsidR="00656286">
        <w:t>emphasize</w:t>
      </w:r>
      <w:r>
        <w:t xml:space="preserve"> that</w:t>
      </w:r>
      <w:r w:rsidR="00656286">
        <w:t xml:space="preserve"> </w:t>
      </w:r>
      <w:r>
        <w:t xml:space="preserve">the spatial relation </w:t>
      </w:r>
      <w:r w:rsidR="00656286">
        <w:t xml:space="preserve">for SRS </w:t>
      </w:r>
      <w:r>
        <w:t>is RRC configured</w:t>
      </w:r>
      <w:r w:rsidR="00656286">
        <w:t>. The spec</w:t>
      </w:r>
      <w:r w:rsidR="00850861">
        <w:t>ification</w:t>
      </w:r>
      <w:r w:rsidR="00656286">
        <w:t xml:space="preserve"> does not allow dynamic spatial relation indication for SRS, e.g., either by DCI or MAC-CE for the case of periodic or aperiodic SRS. We note that the spec</w:t>
      </w:r>
      <w:r w:rsidR="00850861">
        <w:t>ification</w:t>
      </w:r>
      <w:r w:rsidR="00656286">
        <w:t xml:space="preserve"> </w:t>
      </w:r>
      <w:r w:rsidR="00850861">
        <w:t xml:space="preserve">does </w:t>
      </w:r>
      <w:r w:rsidR="00656286">
        <w:t>support dynamic spatial relation indication for the case of semi-persistent</w:t>
      </w:r>
      <w:r w:rsidR="000A4078">
        <w:t xml:space="preserve"> (sp)-</w:t>
      </w:r>
      <w:r w:rsidR="00656286">
        <w:t>SRS</w:t>
      </w:r>
      <w:r w:rsidR="000A4078">
        <w:t xml:space="preserve"> in the same MAC-CE message that activates a set of sp-SRS resources</w:t>
      </w:r>
      <w:r w:rsidR="00BB3794">
        <w:t xml:space="preserve"> </w:t>
      </w:r>
      <w:r w:rsidR="00BB3794">
        <w:fldChar w:fldCharType="begin"/>
      </w:r>
      <w:r w:rsidR="00BB3794">
        <w:instrText xml:space="preserve"> REF _Ref510109421 \r \h </w:instrText>
      </w:r>
      <w:r w:rsidR="00BB3794">
        <w:fldChar w:fldCharType="separate"/>
      </w:r>
      <w:r w:rsidR="00BB3794">
        <w:t>[3]</w:t>
      </w:r>
      <w:r w:rsidR="00BB3794">
        <w:fldChar w:fldCharType="end"/>
      </w:r>
      <w:r w:rsidR="000A4078">
        <w:t xml:space="preserve">. However, it has been agreed that sp-SRS is </w:t>
      </w:r>
      <w:r w:rsidR="005B7848">
        <w:t>optional</w:t>
      </w:r>
      <w:r w:rsidR="000A4078">
        <w:t xml:space="preserve"> from a UE capability perspective</w:t>
      </w:r>
      <w:r w:rsidR="005B7848">
        <w:t xml:space="preserve"> </w:t>
      </w:r>
      <w:r w:rsidR="005B7848">
        <w:fldChar w:fldCharType="begin"/>
      </w:r>
      <w:r w:rsidR="005B7848">
        <w:instrText xml:space="preserve"> REF _Ref510616283 \r \h </w:instrText>
      </w:r>
      <w:r w:rsidR="005B7848">
        <w:fldChar w:fldCharType="separate"/>
      </w:r>
      <w:r w:rsidR="005B7848">
        <w:t>[4]</w:t>
      </w:r>
      <w:r w:rsidR="005B7848">
        <w:fldChar w:fldCharType="end"/>
      </w:r>
      <w:r w:rsidR="000A4078">
        <w:t>. This means that for many UEs – if not all – the spatial relation for the configured SRS resource(s) can only be updated by RRC as the UE moves. Clearly frequent RRC re-configurations to support intra-cell mobility is highly undesirable</w:t>
      </w:r>
      <w:r w:rsidR="005B7848">
        <w:t>.</w:t>
      </w:r>
    </w:p>
    <w:p w14:paraId="52667884" w14:textId="6530F552" w:rsidR="00DF2F53" w:rsidRDefault="005B7848" w:rsidP="0047422A">
      <w:r>
        <w:t xml:space="preserve">To solve this, some form of dynamic spatial relation indication for PUSCH is needed. Some companies have proposed adopting a similar TCI framework as used for the downlink (PDSCH/PDCCH). In our view, this requires a large change to the specs, including RRC. Another approach that has been proposed is that for PUSCH, the UE may assume that the spatial relation is </w:t>
      </w:r>
      <w:r w:rsidR="00BB3794">
        <w:t>given by the</w:t>
      </w:r>
      <w:r>
        <w:t xml:space="preserve"> same DL RS that is contained in the TCI state that the UE assumes for </w:t>
      </w:r>
      <w:r w:rsidR="00DE7292">
        <w:t xml:space="preserve">the </w:t>
      </w:r>
      <w:r>
        <w:t xml:space="preserve">PDCCH that carriers the UL grant. Since the TCI state for PDCCH is indicated by MAC-CE, dynamic spatial relation indication for PUSCH is achieved. This approach </w:t>
      </w:r>
      <w:r w:rsidR="00DE7292">
        <w:t>may be</w:t>
      </w:r>
      <w:r w:rsidR="00DF2F53">
        <w:t xml:space="preserve"> </w:t>
      </w:r>
      <w:r w:rsidR="00850861">
        <w:t>attractive and</w:t>
      </w:r>
      <w:r w:rsidR="00DF2F53">
        <w:t xml:space="preserve"> </w:t>
      </w:r>
      <w:r>
        <w:t xml:space="preserve">is </w:t>
      </w:r>
      <w:r w:rsidR="00DF2F53">
        <w:t>suitable for UEs that support beam correspondence.</w:t>
      </w:r>
    </w:p>
    <w:p w14:paraId="312996E6" w14:textId="00CDAE61" w:rsidR="002723F6" w:rsidRDefault="00DF2F53" w:rsidP="0047422A">
      <w:r>
        <w:t xml:space="preserve">A somewhat cleaner, while still simple, approach is that PUSCH may “inherit” the spatial relation that is indicated dynamically via MAC-CE for PUCCH. In this way, PUSCH and PUCCH use the same beam which is a likely mode of operation, especially for UE implementations in the first release of NR. This was discussed in the previous meeting, and questions were raised about which PUCCH resource should be used as a reference. This can be further discussed; however, a simple approach could be to configure a </w:t>
      </w:r>
      <w:r w:rsidR="00DE7292">
        <w:t xml:space="preserve">fixed </w:t>
      </w:r>
      <w:r>
        <w:t xml:space="preserve">reference PUCCH resource, e.g., PUCCH index 0, or maybe 127 (max PUCCH resource ID) that </w:t>
      </w:r>
      <w:r w:rsidR="002723F6">
        <w:t>can be</w:t>
      </w:r>
      <w:r>
        <w:t xml:space="preserve"> used for the purposes of spatial relation indication via MAC-CE.</w:t>
      </w:r>
    </w:p>
    <w:p w14:paraId="267522F8" w14:textId="7DE81CA9" w:rsidR="002723F6" w:rsidRDefault="002723F6" w:rsidP="0047422A">
      <w:r>
        <w:t xml:space="preserve">In order to not preclude the already supported </w:t>
      </w:r>
      <w:r w:rsidR="00DF2F53">
        <w:t xml:space="preserve">RRC-based indication </w:t>
      </w:r>
      <w:r>
        <w:t xml:space="preserve">approach based on </w:t>
      </w:r>
      <w:r w:rsidRPr="002723F6">
        <w:rPr>
          <w:i/>
        </w:rPr>
        <w:t>SRS-SpatialRelationInfo</w:t>
      </w:r>
      <w:r>
        <w:t xml:space="preserve">, the </w:t>
      </w:r>
      <w:r w:rsidR="00DF2F53">
        <w:t>dynamic MAC-CE based indication approach</w:t>
      </w:r>
      <w:r>
        <w:t xml:space="preserve"> based on </w:t>
      </w:r>
      <w:r w:rsidRPr="002723F6">
        <w:rPr>
          <w:i/>
        </w:rPr>
        <w:t>PUCCH-SpatialRelationInfo</w:t>
      </w:r>
      <w:r>
        <w:t xml:space="preserve"> can be used when SRI is NOT present in the DCI that schedules PUSCH. This occurs for DCI format 0_0, but also for DCI format 0_1 when only a single SRS resource is configured. In this way, the presence/absence of SRI is used to differentiate the two different approaches.  Hence</w:t>
      </w:r>
      <w:r w:rsidR="00850861">
        <w:t>,</w:t>
      </w:r>
      <w:r>
        <w:t xml:space="preserve"> we propose the following:</w:t>
      </w:r>
    </w:p>
    <w:p w14:paraId="33536E28" w14:textId="69422562" w:rsidR="002723F6" w:rsidRPr="002723F6" w:rsidRDefault="002723F6" w:rsidP="00BB3794">
      <w:pPr>
        <w:pStyle w:val="Proposal"/>
      </w:pPr>
      <w:bookmarkStart w:id="9" w:name="_Toc510643163"/>
      <w:bookmarkStart w:id="10" w:name="_Hlk510607559"/>
      <w:bookmarkStart w:id="11" w:name="_Toc510798746"/>
      <w:bookmarkStart w:id="12" w:name="_Toc510804890"/>
      <w:bookmarkStart w:id="13" w:name="_Toc510805639"/>
      <w:r>
        <w:t>When the SRI field is absent from the DCI that schedules PUSCH (DCI format 0_0 or DCI format 0_1 when only a single SRS resource configured), the spatial relation for PUSCH is given by the MAC-CE activated spatial relation for fixed</w:t>
      </w:r>
      <w:r w:rsidR="00DE7292">
        <w:t xml:space="preserve"> reference</w:t>
      </w:r>
      <w:r>
        <w:t xml:space="preserve"> PUCCH resource. FFS: Which PUCCH resource index, e.g., 0 or 127.</w:t>
      </w:r>
      <w:bookmarkEnd w:id="9"/>
      <w:bookmarkEnd w:id="11"/>
      <w:bookmarkEnd w:id="12"/>
      <w:bookmarkEnd w:id="13"/>
    </w:p>
    <w:p w14:paraId="6B4812FA" w14:textId="7678936D" w:rsidR="00482D64" w:rsidRPr="00BB3F6D" w:rsidRDefault="00DE7292" w:rsidP="00BB3F6D">
      <w:pPr>
        <w:pStyle w:val="BodyText"/>
      </w:pPr>
      <w:bookmarkStart w:id="14" w:name="_Hlk510607579"/>
      <w:bookmarkEnd w:id="10"/>
      <w:r>
        <w:t>We recognize that o</w:t>
      </w:r>
      <w:r w:rsidR="002C7D5C">
        <w:t xml:space="preserve">ther alternatives may exist </w:t>
      </w:r>
      <w:r>
        <w:t xml:space="preserve">for differentiating between the RRC vs. MAC-CE based indication approaches, </w:t>
      </w:r>
      <w:r w:rsidR="002C7D5C">
        <w:t xml:space="preserve">and </w:t>
      </w:r>
      <w:r>
        <w:t>such alternatives can</w:t>
      </w:r>
      <w:r w:rsidR="002C7D5C">
        <w:t xml:space="preserve"> be further discussed. For example, if the parameter </w:t>
      </w:r>
      <w:r w:rsidR="002C7D5C" w:rsidRPr="002C7D5C">
        <w:rPr>
          <w:i/>
        </w:rPr>
        <w:t>SRS-SetUse</w:t>
      </w:r>
      <w:r w:rsidR="002C7D5C">
        <w:t xml:space="preserve"> is configured as either ‘codebook’ or ‘noncodebook’ and SRS-SpatialRelationInfo is NOT </w:t>
      </w:r>
      <w:r w:rsidR="002C7D5C">
        <w:lastRenderedPageBreak/>
        <w:t>configured for any resource in the set, then this could be used</w:t>
      </w:r>
      <w:r w:rsidR="00BB3F6D">
        <w:t xml:space="preserve"> as an alternative way to </w:t>
      </w:r>
      <w:r w:rsidR="002C7D5C">
        <w:t>inform the UE to make use of the MAC-CE activated spatial relation for the fixed</w:t>
      </w:r>
      <w:r>
        <w:t xml:space="preserve"> reference</w:t>
      </w:r>
      <w:r w:rsidR="002C7D5C">
        <w:t xml:space="preserve"> PUCCH resource</w:t>
      </w:r>
      <w:r>
        <w:t>.</w:t>
      </w:r>
      <w:bookmarkEnd w:id="14"/>
    </w:p>
    <w:p w14:paraId="6BA59A4A" w14:textId="5DFAE21F" w:rsidR="00483E8E" w:rsidRDefault="0047422A" w:rsidP="00483E8E">
      <w:pPr>
        <w:pStyle w:val="Heading2"/>
      </w:pPr>
      <w:r>
        <w:t>Default QCL/Spatial Relations</w:t>
      </w:r>
    </w:p>
    <w:p w14:paraId="45E0D1F0" w14:textId="3B5FACD3" w:rsidR="00EE0997" w:rsidRDefault="00DF3429" w:rsidP="00483E8E">
      <w:r>
        <w:t>In 38.331, there are 3 cases in which a list of TCI states or spatial relations is configured:</w:t>
      </w:r>
    </w:p>
    <w:p w14:paraId="2B1125E6" w14:textId="1E1D4DEE" w:rsidR="00AE7344" w:rsidRDefault="00AE7344" w:rsidP="00DF3429">
      <w:pPr>
        <w:pStyle w:val="ListParagraph"/>
        <w:numPr>
          <w:ilvl w:val="0"/>
          <w:numId w:val="28"/>
        </w:numPr>
      </w:pPr>
      <w:r w:rsidRPr="00DF3429">
        <w:rPr>
          <w:i/>
        </w:rPr>
        <w:t>TCI-States</w:t>
      </w:r>
      <w:r>
        <w:t xml:space="preserve"> </w:t>
      </w:r>
      <w:r w:rsidR="00DF3429">
        <w:t>– con</w:t>
      </w:r>
      <w:r>
        <w:t xml:space="preserve">figured within </w:t>
      </w:r>
      <w:r w:rsidRPr="00DF3429">
        <w:rPr>
          <w:i/>
        </w:rPr>
        <w:t>PDSCH-Config</w:t>
      </w:r>
    </w:p>
    <w:p w14:paraId="2E5E5B9A" w14:textId="3E6AEF40" w:rsidR="00AE7344" w:rsidRDefault="00AE7344" w:rsidP="00DF3429">
      <w:pPr>
        <w:pStyle w:val="ListParagraph"/>
        <w:numPr>
          <w:ilvl w:val="0"/>
          <w:numId w:val="28"/>
        </w:numPr>
      </w:pPr>
      <w:r w:rsidRPr="00DF3429">
        <w:rPr>
          <w:i/>
        </w:rPr>
        <w:t>TCI-StatesPDCCH</w:t>
      </w:r>
      <w:r>
        <w:t xml:space="preserve"> </w:t>
      </w:r>
      <w:r w:rsidR="00DF3429">
        <w:t>– c</w:t>
      </w:r>
      <w:r>
        <w:t>onfigured per CORESET</w:t>
      </w:r>
      <w:r w:rsidR="001B3A39">
        <w:t>, could be more than one list per UE</w:t>
      </w:r>
    </w:p>
    <w:p w14:paraId="2269F4EE" w14:textId="67A541C5" w:rsidR="00AE7344" w:rsidRDefault="00AE7344" w:rsidP="00DF3429">
      <w:pPr>
        <w:pStyle w:val="ListParagraph"/>
        <w:numPr>
          <w:ilvl w:val="0"/>
          <w:numId w:val="28"/>
        </w:numPr>
      </w:pPr>
      <w:r w:rsidRPr="00DF3429">
        <w:rPr>
          <w:i/>
        </w:rPr>
        <w:t>PUCCH-SpatialRelationInfo</w:t>
      </w:r>
      <w:r>
        <w:t xml:space="preserve"> </w:t>
      </w:r>
      <w:r w:rsidR="00DF3429">
        <w:t>– confi</w:t>
      </w:r>
      <w:r>
        <w:t xml:space="preserve">gured within </w:t>
      </w:r>
      <w:r w:rsidRPr="00DF3429">
        <w:rPr>
          <w:i/>
        </w:rPr>
        <w:t>PUCCH-Config</w:t>
      </w:r>
    </w:p>
    <w:p w14:paraId="3090CB38" w14:textId="22D779A8" w:rsidR="00F27D2E" w:rsidRPr="00890C20" w:rsidRDefault="00AE7344" w:rsidP="00483E8E">
      <w:r>
        <w:t>In all cases, when a list is configured</w:t>
      </w:r>
      <w:r w:rsidR="00DF3429">
        <w:t xml:space="preserve">, </w:t>
      </w:r>
      <w:r>
        <w:t>MAC-CE subsequently activates one or more elements from the list.</w:t>
      </w:r>
      <w:r w:rsidR="001B3A39">
        <w:t xml:space="preserve"> </w:t>
      </w:r>
      <w:r>
        <w:t>Hence, there is an ambiguity period between</w:t>
      </w:r>
      <w:r w:rsidR="001B3A39">
        <w:t xml:space="preserve"> the dedicated configuration of the list and MAC-CE activation of element(s) from that list. During this ambiguity period, </w:t>
      </w:r>
      <w:r w:rsidR="005532D0">
        <w:t xml:space="preserve">the UE requires a default QCL assumption/spatial relation assumption in order to receive/transmit the data and control channels. </w:t>
      </w:r>
      <w:r w:rsidR="00F27D2E">
        <w:t xml:space="preserve">For example, for </w:t>
      </w:r>
      <w:r w:rsidR="00890C20" w:rsidRPr="00DF3429">
        <w:rPr>
          <w:i/>
        </w:rPr>
        <w:t>TCI-States</w:t>
      </w:r>
      <w:r w:rsidR="00890C20">
        <w:rPr>
          <w:i/>
        </w:rPr>
        <w:t xml:space="preserve"> </w:t>
      </w:r>
      <w:r w:rsidR="00890C20">
        <w:t xml:space="preserve">used for </w:t>
      </w:r>
      <w:r w:rsidR="00F27D2E">
        <w:t>PDSCH, it is stated in 38.214 Section 5.1.5 that</w:t>
      </w:r>
      <w:r w:rsidR="0099127D">
        <w:t xml:space="preserve"> the “</w:t>
      </w:r>
      <w:r w:rsidR="0099127D">
        <w:rPr>
          <w:i/>
        </w:rPr>
        <w:t xml:space="preserve">… the </w:t>
      </w:r>
      <w:r w:rsidR="0099127D" w:rsidRPr="00F27D2E">
        <w:rPr>
          <w:i/>
          <w:color w:val="000000"/>
        </w:rPr>
        <w:t>UE may assume that the antenna ports of one DM-RS port group of PDSCH of a serving cell are spatially quasi co-located with the SSB determined in the initial access procedur</w:t>
      </w:r>
      <w:r w:rsidR="0099127D">
        <w:rPr>
          <w:i/>
          <w:color w:val="000000"/>
        </w:rPr>
        <w:t>e …</w:t>
      </w:r>
      <w:r w:rsidR="0099127D">
        <w:rPr>
          <w:color w:val="000000"/>
        </w:rPr>
        <w:t xml:space="preserve">” In other words, the </w:t>
      </w:r>
      <w:r w:rsidR="00450A08">
        <w:rPr>
          <w:color w:val="000000"/>
        </w:rPr>
        <w:t>SS/PBCH block</w:t>
      </w:r>
      <w:r w:rsidR="0099127D">
        <w:rPr>
          <w:color w:val="000000"/>
        </w:rPr>
        <w:t xml:space="preserve"> determined during initial access is used as the default QCL assumption.</w:t>
      </w:r>
      <w:r w:rsidR="00890C20">
        <w:rPr>
          <w:color w:val="000000"/>
        </w:rPr>
        <w:t xml:space="preserve"> Similar wording appears in 38.213 Section 10.1 for </w:t>
      </w:r>
      <w:r w:rsidR="00890C20" w:rsidRPr="00DF3429">
        <w:rPr>
          <w:i/>
        </w:rPr>
        <w:t>TCI-StatesPDCCH</w:t>
      </w:r>
      <w:r w:rsidR="00890C20">
        <w:t xml:space="preserve"> used for </w:t>
      </w:r>
      <w:r w:rsidR="00890C20">
        <w:rPr>
          <w:color w:val="000000"/>
        </w:rPr>
        <w:t xml:space="preserve">PDCCH. However, no such wording appears in 38.213 for </w:t>
      </w:r>
      <w:r w:rsidR="00890C20" w:rsidRPr="00DF3429">
        <w:rPr>
          <w:i/>
        </w:rPr>
        <w:t>PUCCH-SpatialRelationInfo</w:t>
      </w:r>
      <w:r w:rsidR="00890C20">
        <w:t xml:space="preserve"> for PUCCH.</w:t>
      </w:r>
    </w:p>
    <w:p w14:paraId="6DAF7764" w14:textId="595F7C56" w:rsidR="00890C20" w:rsidRDefault="00F27D2E" w:rsidP="00483E8E">
      <w:r>
        <w:t>In previous meetings there has been quite a lot of discussion about</w:t>
      </w:r>
      <w:r w:rsidR="003E51D3">
        <w:t xml:space="preserve"> </w:t>
      </w:r>
      <w:r>
        <w:t>what procedures and assumptions the UE should follow depending on if a UE is first configured with a list of TCI states</w:t>
      </w:r>
      <w:r w:rsidR="0099127D">
        <w:t>/</w:t>
      </w:r>
      <w:r>
        <w:t>spatial relations or if a list is re-configured.</w:t>
      </w:r>
      <w:r w:rsidR="00890C20">
        <w:t xml:space="preserve"> In practice, however, the bulk of the dedicated configuration </w:t>
      </w:r>
      <w:r w:rsidR="004D2CD5">
        <w:t xml:space="preserve">info </w:t>
      </w:r>
      <w:r w:rsidR="00890C20">
        <w:t xml:space="preserve">for a UE is contained in </w:t>
      </w:r>
      <w:r w:rsidR="004D2CD5">
        <w:t>the first</w:t>
      </w:r>
      <w:r w:rsidR="00890C20">
        <w:t xml:space="preserve"> RRC</w:t>
      </w:r>
      <w:r w:rsidR="004D2CD5">
        <w:t xml:space="preserve">Reconfiguration message after RRC connection setup is complete. Hence it is wrong to make a distinction between an </w:t>
      </w:r>
      <w:r w:rsidR="004D2CD5" w:rsidRPr="00067A12">
        <w:rPr>
          <w:i/>
        </w:rPr>
        <w:t>initial</w:t>
      </w:r>
      <w:r w:rsidR="004D2CD5">
        <w:t xml:space="preserve"> configuration and a </w:t>
      </w:r>
      <w:r w:rsidR="004D2CD5" w:rsidRPr="00067A12">
        <w:rPr>
          <w:i/>
        </w:rPr>
        <w:t>re-</w:t>
      </w:r>
      <w:r w:rsidR="004D2CD5">
        <w:t>configuration in L1 specs. Hence, we propose the following:</w:t>
      </w:r>
    </w:p>
    <w:p w14:paraId="43E09A67" w14:textId="03ACD8EA" w:rsidR="0099127D" w:rsidRDefault="0099127D" w:rsidP="004D2CD5">
      <w:pPr>
        <w:pStyle w:val="Proposal"/>
      </w:pPr>
      <w:bookmarkStart w:id="15" w:name="_Toc510643164"/>
      <w:bookmarkStart w:id="16" w:name="_Toc510798747"/>
      <w:bookmarkStart w:id="17" w:name="_Toc510804891"/>
      <w:bookmarkStart w:id="18" w:name="_Toc510805640"/>
      <w:r>
        <w:t xml:space="preserve">L1 specs should avoid making a distinction between an </w:t>
      </w:r>
      <w:r w:rsidRPr="004D2CD5">
        <w:rPr>
          <w:i/>
        </w:rPr>
        <w:t>initial</w:t>
      </w:r>
      <w:r>
        <w:t xml:space="preserve"> RRC configuration and an RRC </w:t>
      </w:r>
      <w:r w:rsidRPr="004D2CD5">
        <w:rPr>
          <w:i/>
        </w:rPr>
        <w:t>re-</w:t>
      </w:r>
      <w:r>
        <w:t>configuration</w:t>
      </w:r>
      <w:bookmarkEnd w:id="15"/>
      <w:bookmarkEnd w:id="16"/>
      <w:bookmarkEnd w:id="17"/>
      <w:bookmarkEnd w:id="18"/>
    </w:p>
    <w:p w14:paraId="190A4BEC" w14:textId="48D91EB6" w:rsidR="0099127D" w:rsidRPr="0099127D" w:rsidRDefault="0099127D" w:rsidP="0099127D">
      <w:pPr>
        <w:pStyle w:val="Observation"/>
        <w:numPr>
          <w:ilvl w:val="0"/>
          <w:numId w:val="0"/>
        </w:numPr>
        <w:rPr>
          <w:b w:val="0"/>
        </w:rPr>
      </w:pPr>
      <w:bookmarkStart w:id="19" w:name="_Toc510643171"/>
      <w:r w:rsidRPr="004D2CD5">
        <w:rPr>
          <w:b w:val="0"/>
          <w:highlight w:val="yellow"/>
        </w:rPr>
        <w:t>&gt;&gt;&gt; Text proposal for 38.214 Section 5.1.5 &gt;&gt;&gt;</w:t>
      </w:r>
      <w:bookmarkEnd w:id="19"/>
    </w:p>
    <w:p w14:paraId="57D60B1C" w14:textId="77777777" w:rsidR="0099127D" w:rsidRPr="00F27D2E" w:rsidRDefault="0099127D" w:rsidP="0099127D">
      <w:pPr>
        <w:ind w:left="567"/>
        <w:rPr>
          <w:i/>
        </w:rPr>
      </w:pPr>
      <w:r w:rsidRPr="00F27D2E">
        <w:rPr>
          <w:i/>
          <w:color w:val="000000"/>
        </w:rPr>
        <w:t xml:space="preserve">After a UE receives </w:t>
      </w:r>
      <w:r w:rsidRPr="004D2CD5">
        <w:rPr>
          <w:i/>
          <w:strike/>
          <w:color w:val="FF0000"/>
        </w:rPr>
        <w:t>[initial]</w:t>
      </w:r>
      <w:r w:rsidRPr="004D2CD5">
        <w:rPr>
          <w:i/>
          <w:color w:val="FF0000"/>
        </w:rPr>
        <w:t xml:space="preserve"> </w:t>
      </w:r>
      <w:r w:rsidRPr="00F27D2E">
        <w:rPr>
          <w:i/>
          <w:color w:val="000000"/>
        </w:rPr>
        <w:t xml:space="preserve">higher layer configuration of TCI states and before reception of the activation command, the UE may assume that the antenna ports of one DM-RS port group of PDSCH of a serving cell are </w:t>
      </w:r>
      <w:r w:rsidRPr="00271B26">
        <w:rPr>
          <w:i/>
          <w:strike/>
          <w:color w:val="FF0000"/>
        </w:rPr>
        <w:t>spatially</w:t>
      </w:r>
      <w:r w:rsidRPr="00F27D2E">
        <w:rPr>
          <w:i/>
          <w:color w:val="000000"/>
        </w:rPr>
        <w:t xml:space="preserve"> quasi co-located with the SSB determined in the initial access procedure with respect to Doppler shift, Doppler spread, average delay, delay spread, spatial Rx parameters, where applicable.</w:t>
      </w:r>
    </w:p>
    <w:p w14:paraId="4C7C00F0" w14:textId="7344F70F" w:rsidR="0099127D" w:rsidRPr="0099127D" w:rsidRDefault="0099127D" w:rsidP="0099127D">
      <w:pPr>
        <w:pStyle w:val="Observation"/>
        <w:numPr>
          <w:ilvl w:val="0"/>
          <w:numId w:val="0"/>
        </w:numPr>
        <w:rPr>
          <w:b w:val="0"/>
        </w:rPr>
      </w:pPr>
      <w:bookmarkStart w:id="20" w:name="_Toc510643172"/>
      <w:r w:rsidRPr="004D2CD5">
        <w:rPr>
          <w:b w:val="0"/>
          <w:highlight w:val="yellow"/>
        </w:rPr>
        <w:t>&gt;&gt;&gt; End text proposal &gt;&gt;&gt;</w:t>
      </w:r>
      <w:bookmarkEnd w:id="20"/>
    </w:p>
    <w:p w14:paraId="5E86FEE9" w14:textId="6F9E64FB" w:rsidR="00A329D6" w:rsidRDefault="00067A12" w:rsidP="00483E8E">
      <w:r>
        <w:t>Even so</w:t>
      </w:r>
      <w:r w:rsidR="004D2CD5">
        <w:t>, there is still a need to specify the default QCL/spatial relation assumptions between an RRC re-configuration and subsequent MAC-CE activation</w:t>
      </w:r>
      <w:r w:rsidR="003F0021">
        <w:t xml:space="preserve">. As discussed in previous meetings, the </w:t>
      </w:r>
      <w:r w:rsidR="00450A08">
        <w:t>SS/PBCH block</w:t>
      </w:r>
      <w:r w:rsidR="003F0021">
        <w:t xml:space="preserve"> determined during initial access may not always be the best default, since it can become out of date as the UE moves.</w:t>
      </w:r>
      <w:r w:rsidR="00A329D6">
        <w:t xml:space="preserve"> Two distinct cases need to be considered for establishing </w:t>
      </w:r>
      <w:r w:rsidR="00F250CC">
        <w:t>a</w:t>
      </w:r>
      <w:r w:rsidR="00A329D6">
        <w:t xml:space="preserve"> default:</w:t>
      </w:r>
    </w:p>
    <w:p w14:paraId="1BF03F2F" w14:textId="70DEBB27" w:rsidR="00A329D6" w:rsidRPr="001309D4" w:rsidRDefault="00A329D6" w:rsidP="00A329D6">
      <w:pPr>
        <w:pStyle w:val="ListParagraph"/>
        <w:numPr>
          <w:ilvl w:val="0"/>
          <w:numId w:val="29"/>
        </w:numPr>
        <w:rPr>
          <w:b/>
        </w:rPr>
      </w:pPr>
      <w:r w:rsidRPr="001309D4">
        <w:rPr>
          <w:b/>
        </w:rPr>
        <w:t xml:space="preserve">Case 1: </w:t>
      </w:r>
      <w:r w:rsidR="00761D16" w:rsidRPr="001309D4">
        <w:rPr>
          <w:b/>
        </w:rPr>
        <w:t xml:space="preserve">Synchronous </w:t>
      </w:r>
      <w:r w:rsidRPr="001309D4">
        <w:rPr>
          <w:b/>
        </w:rPr>
        <w:t>RRC re-configuration</w:t>
      </w:r>
      <w:r w:rsidR="00FB65B3">
        <w:rPr>
          <w:b/>
        </w:rPr>
        <w:t xml:space="preserve"> </w:t>
      </w:r>
    </w:p>
    <w:p w14:paraId="29EECEE0" w14:textId="523AE166" w:rsidR="00F250CC" w:rsidRDefault="00A329D6" w:rsidP="006B428C">
      <w:pPr>
        <w:pStyle w:val="ListParagraph"/>
        <w:numPr>
          <w:ilvl w:val="1"/>
          <w:numId w:val="29"/>
        </w:numPr>
      </w:pPr>
      <w:r>
        <w:t xml:space="preserve">In this case, </w:t>
      </w:r>
      <w:r w:rsidR="00F250CC">
        <w:t xml:space="preserve">a random access is associated with the RRC re-configuration. The UE performs a random access </w:t>
      </w:r>
      <w:r w:rsidR="00076240">
        <w:t xml:space="preserve">just </w:t>
      </w:r>
      <w:r w:rsidR="00F250CC">
        <w:t xml:space="preserve">after receiving an RRC re-configuration message </w:t>
      </w:r>
      <w:r w:rsidR="00076240">
        <w:t>which</w:t>
      </w:r>
      <w:r w:rsidR="00F250CC">
        <w:t xml:space="preserve"> inform</w:t>
      </w:r>
      <w:r w:rsidR="00076240">
        <w:t xml:space="preserve">s </w:t>
      </w:r>
      <w:r w:rsidR="00F250CC">
        <w:t>the gNB that the RRC re-configuration message was received and applied.</w:t>
      </w:r>
      <w:r w:rsidR="006B428C">
        <w:t xml:space="preserve"> T</w:t>
      </w:r>
      <w:r w:rsidR="001309D4">
        <w:t>he RRC re-</w:t>
      </w:r>
      <w:r w:rsidR="002204C7">
        <w:t>configuration</w:t>
      </w:r>
      <w:r w:rsidR="001309D4">
        <w:t xml:space="preserve"> adds/modifies/releases TCI states/spatial relations depending on how the serving cell wishes to modify the RRC connection.</w:t>
      </w:r>
      <w:r w:rsidR="00FB65B3">
        <w:t xml:space="preserve"> One sub-case of RRC reconfiguration with sync is during handover, in which case the RRC reconfiguration IE includes a mobility control IE.</w:t>
      </w:r>
      <w:r w:rsidR="006B428C">
        <w:t xml:space="preserve"> Furthermore, the target cell prepares the RRC reconfiguration, despite that it is actually delivered to the UE by the serving cell (see further discussion below).</w:t>
      </w:r>
    </w:p>
    <w:p w14:paraId="39313AD3" w14:textId="6EC3BC7B" w:rsidR="00F250CC" w:rsidRDefault="00D551B2" w:rsidP="00A329D6">
      <w:pPr>
        <w:pStyle w:val="ListParagraph"/>
        <w:numPr>
          <w:ilvl w:val="1"/>
          <w:numId w:val="29"/>
        </w:numPr>
      </w:pPr>
      <w:r>
        <w:t xml:space="preserve">It is clear that </w:t>
      </w:r>
      <w:r w:rsidR="006B428C">
        <w:t xml:space="preserve">in this case, </w:t>
      </w:r>
      <w:r>
        <w:t>the</w:t>
      </w:r>
      <w:r w:rsidR="001309D4">
        <w:t xml:space="preserve"> SS/PBCH block identified during the random access is an appropriate default QCL/spatial relation assumption to use between RRC re-configuration and subsequent MAC-CE activation.</w:t>
      </w:r>
      <w:r w:rsidR="006B428C">
        <w:t xml:space="preserve"> We note that this is not limited to the SS/PBCH block identified during initial access, as is currently specified in 38.214 and 38.213.</w:t>
      </w:r>
    </w:p>
    <w:p w14:paraId="1121F6E6" w14:textId="18B1F5D3" w:rsidR="002D7772" w:rsidRDefault="00A329D6" w:rsidP="002D7772">
      <w:pPr>
        <w:pStyle w:val="ListParagraph"/>
        <w:numPr>
          <w:ilvl w:val="0"/>
          <w:numId w:val="29"/>
        </w:numPr>
        <w:rPr>
          <w:b/>
        </w:rPr>
      </w:pPr>
      <w:r w:rsidRPr="001309D4">
        <w:rPr>
          <w:b/>
        </w:rPr>
        <w:t>Case 2: RRC re-configuration</w:t>
      </w:r>
      <w:r w:rsidR="00D3245B">
        <w:rPr>
          <w:b/>
        </w:rPr>
        <w:t xml:space="preserve"> without sync</w:t>
      </w:r>
    </w:p>
    <w:p w14:paraId="7E92D075" w14:textId="69A9E3B6" w:rsidR="002D7772" w:rsidRDefault="002D7772" w:rsidP="002D7772">
      <w:pPr>
        <w:pStyle w:val="ListParagraph"/>
        <w:numPr>
          <w:ilvl w:val="1"/>
          <w:numId w:val="29"/>
        </w:numPr>
      </w:pPr>
      <w:r w:rsidRPr="002D7772">
        <w:t>I</w:t>
      </w:r>
      <w:r>
        <w:t>n this case, a random access may or may not have been performed just prior to the RRC re-configuration. Two sub-cases can be identified</w:t>
      </w:r>
    </w:p>
    <w:p w14:paraId="587C0812" w14:textId="69B2D7D1" w:rsidR="002D7772" w:rsidRDefault="00D3245B" w:rsidP="002D7772">
      <w:pPr>
        <w:pStyle w:val="ListParagraph"/>
        <w:numPr>
          <w:ilvl w:val="2"/>
          <w:numId w:val="29"/>
        </w:numPr>
      </w:pPr>
      <w:r>
        <w:rPr>
          <w:b/>
        </w:rPr>
        <w:lastRenderedPageBreak/>
        <w:t>First RRC re-configuration after RRC connection establishment</w:t>
      </w:r>
      <w:r w:rsidR="002D7772">
        <w:t>: The UE performs a random access during RRC connection establishment prior to receiving the RRC re-configuration in which TCI states/spatial relations are first configured.</w:t>
      </w:r>
      <w:r>
        <w:t xml:space="preserve"> In this case, the SS/PBCH block identified during the </w:t>
      </w:r>
      <w:r w:rsidR="005B7D28">
        <w:t xml:space="preserve">most recent </w:t>
      </w:r>
      <w:r>
        <w:t>random access</w:t>
      </w:r>
      <w:r w:rsidR="005B7D28">
        <w:t xml:space="preserve"> (in this case the initial access)</w:t>
      </w:r>
      <w:r>
        <w:t xml:space="preserve"> is an appropriate default QCL/spatial relation assumption to use between RRC re-configuration and subsequent MAC-CE activation.</w:t>
      </w:r>
    </w:p>
    <w:p w14:paraId="7448EB73" w14:textId="1B87D68C" w:rsidR="00A329D6" w:rsidRDefault="00D3245B" w:rsidP="00483E8E">
      <w:pPr>
        <w:pStyle w:val="ListParagraph"/>
        <w:numPr>
          <w:ilvl w:val="2"/>
          <w:numId w:val="29"/>
        </w:numPr>
      </w:pPr>
      <w:r>
        <w:rPr>
          <w:b/>
        </w:rPr>
        <w:t xml:space="preserve">Subsequent </w:t>
      </w:r>
      <w:r w:rsidR="002D7772" w:rsidRPr="002D7772">
        <w:rPr>
          <w:b/>
        </w:rPr>
        <w:t>RRC re-configuration</w:t>
      </w:r>
      <w:r w:rsidR="002D7772">
        <w:t>: In this case,</w:t>
      </w:r>
      <w:r>
        <w:t xml:space="preserve"> the SS/PBCH block identified during the most recent random access may be out of date, and may not be an appropriate default. In this case, it makes sense that a previously activated TCI state/spatial relation should be used as the default until the next MAC-CE activation message is received.</w:t>
      </w:r>
    </w:p>
    <w:p w14:paraId="453E8C08" w14:textId="133E0D7C" w:rsidR="00D551B2" w:rsidRDefault="00D551B2" w:rsidP="00D551B2">
      <w:r>
        <w:t xml:space="preserve">Also in beam recovery, the UE performs </w:t>
      </w:r>
      <w:r w:rsidR="005B7D28">
        <w:t xml:space="preserve">a </w:t>
      </w:r>
      <w:r>
        <w:t>random access based on an identified SS/PBCH block.</w:t>
      </w:r>
      <w:r w:rsidRPr="00D551B2">
        <w:t xml:space="preserve"> </w:t>
      </w:r>
      <w:r>
        <w:t>It then makes sense that whatever TCI state</w:t>
      </w:r>
      <w:r w:rsidR="005B7D28">
        <w:t>(</w:t>
      </w:r>
      <w:r>
        <w:t>s</w:t>
      </w:r>
      <w:r w:rsidR="005B7D28">
        <w:t>)</w:t>
      </w:r>
      <w:r>
        <w:t>/spatial relations were activated prior to beam failure should be deactivated implicitly, thus a subsequent MAC-CE is needed to re-activate appropriate TCI states/spatial relations.</w:t>
      </w:r>
      <w:r>
        <w:t xml:space="preserve"> In </w:t>
      </w:r>
      <w:r>
        <w:fldChar w:fldCharType="begin"/>
      </w:r>
      <w:r>
        <w:instrText xml:space="preserve"> REF _Ref510786393 \r \h </w:instrText>
      </w:r>
      <w:r>
        <w:fldChar w:fldCharType="separate"/>
      </w:r>
      <w:r>
        <w:t>[5]</w:t>
      </w:r>
      <w:r>
        <w:fldChar w:fldCharType="end"/>
      </w:r>
      <w:r>
        <w:t>, we provide text proposals to clarify this.</w:t>
      </w:r>
      <w:r w:rsidR="005B7D28">
        <w:t xml:space="preserve"> Again, the SS/PBCH block identified during BFR is an appropriate default QCL/spatial relation assumption to use until subsequent MAC-CE activation.</w:t>
      </w:r>
    </w:p>
    <w:p w14:paraId="41B4C4B7" w14:textId="1DC8FD9B" w:rsidR="0047422A" w:rsidRDefault="00DC56AC" w:rsidP="0047422A">
      <w:pPr>
        <w:pStyle w:val="Heading3"/>
      </w:pPr>
      <w:r>
        <w:t xml:space="preserve">Default Spatial Relation for </w:t>
      </w:r>
      <w:r w:rsidR="0047422A">
        <w:t>PUCCH</w:t>
      </w:r>
    </w:p>
    <w:p w14:paraId="49D54298" w14:textId="41DB51AC" w:rsidR="00044260" w:rsidRPr="00067A12" w:rsidRDefault="00067A12" w:rsidP="0047422A">
      <w:pPr>
        <w:spacing w:before="100" w:beforeAutospacing="1" w:after="100" w:afterAutospacing="1"/>
      </w:pPr>
      <w:r>
        <w:t xml:space="preserve">As mentioned previously, 38.213 is missing specification of a default spatial relation </w:t>
      </w:r>
      <w:r w:rsidR="004E1C30">
        <w:t>for PUCCH</w:t>
      </w:r>
      <w:r>
        <w:t>.</w:t>
      </w:r>
      <w:r w:rsidR="004E1C30">
        <w:t xml:space="preserve"> Based on the discussion in the previous section, we </w:t>
      </w:r>
      <w:r w:rsidR="001F36C6">
        <w:t>make the following simple proposal w</w:t>
      </w:r>
      <w:r w:rsidR="004E1C30">
        <w:t xml:space="preserve">hich takes into account both Case 1 and Case 2 in a unified manner, </w:t>
      </w:r>
      <w:r w:rsidR="001F36C6">
        <w:t>without needing to make a distinction between a first RRC re-configuration and a subsequent RRC re-configuration.</w:t>
      </w:r>
    </w:p>
    <w:p w14:paraId="5D1CD40B" w14:textId="24A710EA" w:rsidR="00076240" w:rsidRDefault="00957EBC" w:rsidP="004E1C30">
      <w:pPr>
        <w:pStyle w:val="Proposal"/>
        <w:rPr>
          <w:rStyle w:val="Emphasis"/>
          <w:i w:val="0"/>
        </w:rPr>
      </w:pPr>
      <w:bookmarkStart w:id="21" w:name="_Toc510643165"/>
      <w:bookmarkStart w:id="22" w:name="_Toc510798748"/>
      <w:bookmarkStart w:id="23" w:name="_Toc510804892"/>
      <w:bookmarkStart w:id="24" w:name="_Toc510805641"/>
      <w:r>
        <w:t xml:space="preserve">For a </w:t>
      </w:r>
      <w:r w:rsidR="00044260">
        <w:t>given</w:t>
      </w:r>
      <w:r>
        <w:t xml:space="preserve"> PUCCH resource, after </w:t>
      </w:r>
      <w:r w:rsidR="00450A08">
        <w:t xml:space="preserve">either </w:t>
      </w:r>
      <w:r w:rsidR="005B7D28">
        <w:t xml:space="preserve">an </w:t>
      </w:r>
      <w:r>
        <w:t xml:space="preserve">RRC re-configuration of </w:t>
      </w:r>
      <w:r>
        <w:rPr>
          <w:rStyle w:val="Emphasis"/>
        </w:rPr>
        <w:t>PUCCH-SpatialRelationInfo</w:t>
      </w:r>
      <w:r>
        <w:rPr>
          <w:rStyle w:val="Emphasis"/>
          <w:i w:val="0"/>
        </w:rPr>
        <w:t xml:space="preserve"> </w:t>
      </w:r>
      <w:r w:rsidR="00082785">
        <w:rPr>
          <w:rStyle w:val="Emphasis"/>
          <w:i w:val="0"/>
        </w:rPr>
        <w:t xml:space="preserve">or </w:t>
      </w:r>
      <w:r w:rsidR="005B7D28">
        <w:rPr>
          <w:rStyle w:val="Emphasis"/>
          <w:i w:val="0"/>
        </w:rPr>
        <w:t xml:space="preserve">a </w:t>
      </w:r>
      <w:r w:rsidR="00082785">
        <w:rPr>
          <w:rStyle w:val="Emphasis"/>
          <w:i w:val="0"/>
        </w:rPr>
        <w:t>beam failure recovery</w:t>
      </w:r>
      <w:r w:rsidR="005B7D28">
        <w:rPr>
          <w:rStyle w:val="Emphasis"/>
          <w:i w:val="0"/>
        </w:rPr>
        <w:t>,</w:t>
      </w:r>
      <w:r w:rsidR="00082785">
        <w:rPr>
          <w:rStyle w:val="Emphasis"/>
          <w:i w:val="0"/>
        </w:rPr>
        <w:t xml:space="preserve"> </w:t>
      </w:r>
      <w:r>
        <w:rPr>
          <w:rStyle w:val="Emphasis"/>
          <w:i w:val="0"/>
        </w:rPr>
        <w:t xml:space="preserve">and prior to MAC-CE activation of </w:t>
      </w:r>
      <w:r w:rsidR="008A3F1F">
        <w:rPr>
          <w:rStyle w:val="Emphasis"/>
          <w:i w:val="0"/>
        </w:rPr>
        <w:t>one of the</w:t>
      </w:r>
      <w:r w:rsidR="008D4E47">
        <w:rPr>
          <w:rStyle w:val="Emphasis"/>
          <w:i w:val="0"/>
        </w:rPr>
        <w:t xml:space="preserve"> spatial relation</w:t>
      </w:r>
      <w:r w:rsidR="008A3F1F">
        <w:rPr>
          <w:rStyle w:val="Emphasis"/>
          <w:i w:val="0"/>
        </w:rPr>
        <w:t>s</w:t>
      </w:r>
      <w:r w:rsidR="008D4E47">
        <w:rPr>
          <w:rStyle w:val="Emphasis"/>
          <w:i w:val="0"/>
        </w:rPr>
        <w:t xml:space="preserve"> in </w:t>
      </w:r>
      <w:r w:rsidR="008D4E47">
        <w:rPr>
          <w:rStyle w:val="Emphasis"/>
        </w:rPr>
        <w:t>PUCCH-SpatialRelationInfo</w:t>
      </w:r>
      <w:r>
        <w:rPr>
          <w:rStyle w:val="Emphasis"/>
          <w:i w:val="0"/>
        </w:rPr>
        <w:t>, the UE may assume a default spatial relation for</w:t>
      </w:r>
      <w:r w:rsidR="008D4E47">
        <w:rPr>
          <w:rStyle w:val="Emphasis"/>
          <w:i w:val="0"/>
        </w:rPr>
        <w:t xml:space="preserve"> PUCCH transmission. The default spatial relation is given by either (1) the </w:t>
      </w:r>
      <w:r w:rsidR="00450A08">
        <w:rPr>
          <w:rStyle w:val="Emphasis"/>
          <w:i w:val="0"/>
        </w:rPr>
        <w:t>SS/PBCH block</w:t>
      </w:r>
      <w:r w:rsidR="008D4E47">
        <w:rPr>
          <w:rStyle w:val="Emphasis"/>
          <w:i w:val="0"/>
        </w:rPr>
        <w:t xml:space="preserve"> </w:t>
      </w:r>
      <w:r w:rsidR="00082785">
        <w:rPr>
          <w:rStyle w:val="Emphasis"/>
          <w:i w:val="0"/>
        </w:rPr>
        <w:t xml:space="preserve">determined in the most recent random access, or (2) the </w:t>
      </w:r>
      <w:r w:rsidR="004E1C30">
        <w:rPr>
          <w:rStyle w:val="Emphasis"/>
          <w:i w:val="0"/>
        </w:rPr>
        <w:t xml:space="preserve">most recent MAC-CE </w:t>
      </w:r>
      <w:r w:rsidR="00082785">
        <w:rPr>
          <w:rStyle w:val="Emphasis"/>
          <w:i w:val="0"/>
        </w:rPr>
        <w:t>activated spatial relation for the PUCCH resource, whichever is more recent.</w:t>
      </w:r>
      <w:bookmarkEnd w:id="21"/>
      <w:bookmarkEnd w:id="22"/>
      <w:bookmarkEnd w:id="23"/>
      <w:bookmarkEnd w:id="24"/>
    </w:p>
    <w:p w14:paraId="15B40F00" w14:textId="367F82FA" w:rsidR="004E1C30" w:rsidRDefault="004E1C30" w:rsidP="004E1C30">
      <w:pPr>
        <w:pStyle w:val="BodyText"/>
        <w:rPr>
          <w:rStyle w:val="Emphasis"/>
          <w:i w:val="0"/>
        </w:rPr>
      </w:pPr>
      <w:r>
        <w:rPr>
          <w:rStyle w:val="Emphasis"/>
          <w:i w:val="0"/>
        </w:rPr>
        <w:t xml:space="preserve">There was quite a </w:t>
      </w:r>
      <w:r w:rsidR="00A4739B">
        <w:rPr>
          <w:rStyle w:val="Emphasis"/>
          <w:i w:val="0"/>
        </w:rPr>
        <w:t>lot</w:t>
      </w:r>
      <w:r>
        <w:rPr>
          <w:rStyle w:val="Emphasis"/>
          <w:i w:val="0"/>
        </w:rPr>
        <w:t xml:space="preserve"> of discussion in the previous meeting about what happens if an additional PUCCH resource </w:t>
      </w:r>
      <w:r w:rsidR="005B7D28">
        <w:rPr>
          <w:rStyle w:val="Emphasis"/>
          <w:i w:val="0"/>
        </w:rPr>
        <w:t xml:space="preserve">is </w:t>
      </w:r>
      <w:r>
        <w:rPr>
          <w:rStyle w:val="Emphasis"/>
          <w:i w:val="0"/>
        </w:rPr>
        <w:t xml:space="preserve">configured </w:t>
      </w:r>
      <w:r w:rsidR="001F36C6">
        <w:rPr>
          <w:rStyle w:val="Emphasis"/>
          <w:i w:val="0"/>
        </w:rPr>
        <w:t xml:space="preserve">after the </w:t>
      </w:r>
      <w:r w:rsidR="00450A08">
        <w:rPr>
          <w:rStyle w:val="Emphasis"/>
          <w:i w:val="0"/>
        </w:rPr>
        <w:t>SS/PBCH block</w:t>
      </w:r>
      <w:r w:rsidR="001F36C6">
        <w:rPr>
          <w:rStyle w:val="Emphasis"/>
          <w:i w:val="0"/>
        </w:rPr>
        <w:t xml:space="preserve"> determined during initial access has become out of date, e.g., due to UE movement. In our view, it is not necessary to specify such a case as it can be handled by implementation. If a new PUCCH resource is configured, the gNB can ensure that this resource is not used until MAC-CE activates the spatial relation for this </w:t>
      </w:r>
      <w:r w:rsidR="00E3759E">
        <w:rPr>
          <w:rStyle w:val="Emphasis"/>
          <w:i w:val="0"/>
        </w:rPr>
        <w:t xml:space="preserve">PUCCH </w:t>
      </w:r>
      <w:r w:rsidR="001F36C6">
        <w:rPr>
          <w:rStyle w:val="Emphasis"/>
          <w:i w:val="0"/>
        </w:rPr>
        <w:t>resource.</w:t>
      </w:r>
      <w:r w:rsidR="005B7D28">
        <w:rPr>
          <w:rStyle w:val="Emphasis"/>
          <w:i w:val="0"/>
        </w:rPr>
        <w:t xml:space="preserve"> Alternatively, the gNB can use a synchronous RRC re-configuration to configure the new PUCCH resource. In this case, the SSB/PBCH determined during the random access associated with the synchronous RRC re-configuration can be used as the default spatial relation</w:t>
      </w:r>
      <w:r w:rsidR="00FC53BD">
        <w:rPr>
          <w:rStyle w:val="Emphasis"/>
          <w:i w:val="0"/>
        </w:rPr>
        <w:t>.</w:t>
      </w:r>
    </w:p>
    <w:p w14:paraId="640EB32B" w14:textId="725078B7" w:rsidR="00E3759E" w:rsidRPr="00E3759E" w:rsidRDefault="001F36C6" w:rsidP="00E3759E">
      <w:pPr>
        <w:rPr>
          <w:b/>
          <w:iCs/>
        </w:rPr>
      </w:pPr>
      <w:r w:rsidRPr="00E3759E">
        <w:rPr>
          <w:rStyle w:val="Emphasis"/>
          <w:i w:val="0"/>
        </w:rPr>
        <w:t xml:space="preserve">There was also quite a </w:t>
      </w:r>
      <w:r w:rsidR="00A4739B" w:rsidRPr="00E3759E">
        <w:rPr>
          <w:rStyle w:val="Emphasis"/>
          <w:i w:val="0"/>
        </w:rPr>
        <w:t>lot</w:t>
      </w:r>
      <w:r w:rsidRPr="00E3759E">
        <w:rPr>
          <w:rStyle w:val="Emphasis"/>
          <w:i w:val="0"/>
        </w:rPr>
        <w:t xml:space="preserve"> of discussion in the previous meeting about sorting the list of spatial relations in </w:t>
      </w:r>
      <w:r w:rsidR="00A4739B">
        <w:rPr>
          <w:rStyle w:val="Emphasis"/>
        </w:rPr>
        <w:t>PUCCH-SpatialRelationInfo</w:t>
      </w:r>
      <w:r w:rsidR="00A4739B" w:rsidRPr="00E3759E">
        <w:rPr>
          <w:rStyle w:val="Emphasis"/>
          <w:i w:val="0"/>
        </w:rPr>
        <w:t xml:space="preserve">, such that the </w:t>
      </w:r>
      <w:r w:rsidR="00E3759E" w:rsidRPr="00E3759E">
        <w:rPr>
          <w:rStyle w:val="Emphasis"/>
          <w:i w:val="0"/>
        </w:rPr>
        <w:t xml:space="preserve">UE </w:t>
      </w:r>
      <w:r w:rsidR="00FC53BD">
        <w:rPr>
          <w:rStyle w:val="Emphasis"/>
          <w:i w:val="0"/>
        </w:rPr>
        <w:t xml:space="preserve">is able to </w:t>
      </w:r>
      <w:r w:rsidR="00E3759E" w:rsidRPr="00E3759E">
        <w:rPr>
          <w:rStyle w:val="Emphasis"/>
          <w:i w:val="0"/>
        </w:rPr>
        <w:t xml:space="preserve">use the </w:t>
      </w:r>
      <w:r w:rsidR="00A4739B" w:rsidRPr="00E3759E">
        <w:rPr>
          <w:rStyle w:val="Emphasis"/>
          <w:i w:val="0"/>
        </w:rPr>
        <w:t xml:space="preserve">first entry </w:t>
      </w:r>
      <w:r w:rsidR="00FC53BD">
        <w:rPr>
          <w:rStyle w:val="Emphasis"/>
          <w:i w:val="0"/>
        </w:rPr>
        <w:t xml:space="preserve">in the list </w:t>
      </w:r>
      <w:r w:rsidR="00E3759E" w:rsidRPr="00E3759E">
        <w:rPr>
          <w:rStyle w:val="Emphasis"/>
          <w:i w:val="0"/>
        </w:rPr>
        <w:t xml:space="preserve">as the default. It is unclear what extra benefit this brings given that the above proposal clearly spells out what default the UE should assume. </w:t>
      </w:r>
      <w:r w:rsidR="00E3759E" w:rsidRPr="00E3759E">
        <w:rPr>
          <w:rStyle w:val="BodyTextChar"/>
        </w:rPr>
        <w:t>Moreover, it is not clear that this approach would work in all cases:</w:t>
      </w:r>
    </w:p>
    <w:p w14:paraId="2FFEAFBA" w14:textId="13BC3BC6" w:rsidR="00E3759E" w:rsidRDefault="00E3759E" w:rsidP="00E3759E">
      <w:pPr>
        <w:pStyle w:val="ListParagraph"/>
        <w:numPr>
          <w:ilvl w:val="0"/>
          <w:numId w:val="29"/>
        </w:numPr>
        <w:rPr>
          <w:rStyle w:val="Emphasis"/>
          <w:i w:val="0"/>
        </w:rPr>
      </w:pPr>
      <w:r w:rsidRPr="00E3759E">
        <w:rPr>
          <w:iCs/>
        </w:rPr>
        <w:t xml:space="preserve">In a </w:t>
      </w:r>
      <w:r>
        <w:rPr>
          <w:iCs/>
        </w:rPr>
        <w:t xml:space="preserve">handover, </w:t>
      </w:r>
      <w:r w:rsidR="00850861">
        <w:rPr>
          <w:iCs/>
        </w:rPr>
        <w:t xml:space="preserve">the UE is provided with the PUCCH configuration in the handover command. This handover command is assembled in the target cell, and then transmitted from the source cell to the UE. The first thing the UE does in the target cell is to perform a random access. When doing this, the UE chooses any suitable SS/PBCH block, and determines the PRACH resource based on that selection. The UE will transmit msg1 and msg3 relative to that selected SS/PBCH block. The UE will also use it as QCL reference for msg2 and msg4 transmitted from the target cell. </w:t>
      </w:r>
      <w:r w:rsidR="00850861" w:rsidRPr="005D36F3">
        <w:rPr>
          <w:i/>
          <w:iCs/>
        </w:rPr>
        <w:t xml:space="preserve">The information about which SS/PBCH block the UE will use in the random access procedure towards the target cell is not known in the NW </w:t>
      </w:r>
      <w:r w:rsidR="00850861">
        <w:rPr>
          <w:i/>
          <w:iCs/>
        </w:rPr>
        <w:t>when</w:t>
      </w:r>
      <w:r w:rsidR="00850861" w:rsidRPr="005D36F3">
        <w:rPr>
          <w:iCs/>
        </w:rPr>
        <w:t xml:space="preserve"> </w:t>
      </w:r>
      <w:r w:rsidR="00850861" w:rsidRPr="005D36F3">
        <w:rPr>
          <w:i/>
          <w:iCs/>
        </w:rPr>
        <w:t>the handover command</w:t>
      </w:r>
      <w:r w:rsidR="00850861">
        <w:rPr>
          <w:i/>
          <w:iCs/>
        </w:rPr>
        <w:t xml:space="preserve"> is assembled</w:t>
      </w:r>
      <w:r w:rsidR="00850861" w:rsidRPr="005D36F3">
        <w:rPr>
          <w:i/>
          <w:iCs/>
        </w:rPr>
        <w:t>.</w:t>
      </w:r>
      <w:r w:rsidR="00850861">
        <w:rPr>
          <w:i/>
          <w:iCs/>
        </w:rPr>
        <w:t xml:space="preserve"> </w:t>
      </w:r>
      <w:r w:rsidR="00850861">
        <w:rPr>
          <w:iCs/>
        </w:rPr>
        <w:t>That information is not available in the target, nor in the source cell. Hence, it is impossible for the NW to predict the PUCCH spatial relation before the UE access</w:t>
      </w:r>
      <w:r w:rsidR="00FC53BD">
        <w:rPr>
          <w:iCs/>
        </w:rPr>
        <w:t>es</w:t>
      </w:r>
      <w:r w:rsidR="00850861">
        <w:rPr>
          <w:iCs/>
        </w:rPr>
        <w:t xml:space="preserve"> the target cell: any such prediction may be outdated once the UE accesses the target cell. That information resides in the UE only. Only after </w:t>
      </w:r>
      <w:r w:rsidR="00FC53BD">
        <w:rPr>
          <w:iCs/>
        </w:rPr>
        <w:t xml:space="preserve">random </w:t>
      </w:r>
      <w:r w:rsidR="00850861">
        <w:rPr>
          <w:iCs/>
        </w:rPr>
        <w:t xml:space="preserve">access can the NW activate the correct </w:t>
      </w:r>
      <w:r w:rsidR="00FC53BD">
        <w:rPr>
          <w:iCs/>
        </w:rPr>
        <w:t xml:space="preserve">spatial </w:t>
      </w:r>
      <w:r w:rsidR="00850861">
        <w:rPr>
          <w:iCs/>
        </w:rPr>
        <w:t>relation.</w:t>
      </w:r>
      <w:r w:rsidR="00FC53BD">
        <w:rPr>
          <w:iCs/>
        </w:rPr>
        <w:t xml:space="preserve"> For these reasons, it is not possible for either the target or source cell to sort the list of spatial relations in </w:t>
      </w:r>
      <w:r w:rsidR="00FC53BD">
        <w:rPr>
          <w:rStyle w:val="Emphasis"/>
        </w:rPr>
        <w:t>PUCCH-SpatialRelationInfo</w:t>
      </w:r>
      <w:r w:rsidR="00FC53BD" w:rsidDel="00850861">
        <w:rPr>
          <w:iCs/>
        </w:rPr>
        <w:t xml:space="preserve"> </w:t>
      </w:r>
      <w:r w:rsidR="00FC53BD">
        <w:rPr>
          <w:iCs/>
        </w:rPr>
        <w:t>such that the first entry is the default.</w:t>
      </w:r>
    </w:p>
    <w:p w14:paraId="0EB122C4" w14:textId="43084412" w:rsidR="008A3F1F" w:rsidRPr="00E3759E" w:rsidRDefault="008A3F1F" w:rsidP="00E3759E">
      <w:pPr>
        <w:pStyle w:val="ListParagraph"/>
        <w:numPr>
          <w:ilvl w:val="0"/>
          <w:numId w:val="29"/>
        </w:numPr>
        <w:rPr>
          <w:iCs/>
        </w:rPr>
      </w:pPr>
      <w:r>
        <w:rPr>
          <w:iCs/>
        </w:rPr>
        <w:lastRenderedPageBreak/>
        <w:t xml:space="preserve">Within </w:t>
      </w:r>
      <w:r w:rsidRPr="008A3F1F">
        <w:rPr>
          <w:i/>
          <w:iCs/>
        </w:rPr>
        <w:t>PUCCH-Config</w:t>
      </w:r>
      <w:r>
        <w:rPr>
          <w:iCs/>
        </w:rPr>
        <w:t xml:space="preserve">, </w:t>
      </w:r>
      <w:r>
        <w:rPr>
          <w:rStyle w:val="Emphasis"/>
        </w:rPr>
        <w:t>PUCCH-SpatialRelationInfo</w:t>
      </w:r>
      <w:r>
        <w:rPr>
          <w:rStyle w:val="Emphasis"/>
          <w:i w:val="0"/>
        </w:rPr>
        <w:t xml:space="preserve"> actually consists of two lists: one for Add/Modify, and another one for Release. The UE maintains these two lists based on what spatial relations are added/modified/released during an RRC re-configuration. Hence, the meaning of the “first entry in the list” is not clear.</w:t>
      </w:r>
    </w:p>
    <w:p w14:paraId="5E725E42" w14:textId="08C2E0E6" w:rsidR="00630E02" w:rsidRDefault="00630E02" w:rsidP="0047422A"/>
    <w:p w14:paraId="43EB9F85" w14:textId="0A4B61AC" w:rsidR="0047422A" w:rsidRDefault="00DC56AC" w:rsidP="0047422A">
      <w:pPr>
        <w:pStyle w:val="Heading3"/>
      </w:pPr>
      <w:r>
        <w:t>Default TCI State for PDCCH</w:t>
      </w:r>
    </w:p>
    <w:p w14:paraId="0AA0DA02" w14:textId="6DDDF4DE" w:rsidR="0041501C" w:rsidRDefault="00EE542A" w:rsidP="0041501C">
      <w:r>
        <w:t xml:space="preserve">For PDCCH, similar arguments as </w:t>
      </w:r>
      <w:r w:rsidR="00271B26">
        <w:t>above can be used to establish a default. We propose the following:</w:t>
      </w:r>
    </w:p>
    <w:p w14:paraId="2F8A2798" w14:textId="2FC8025C" w:rsidR="00EE542A" w:rsidRDefault="00EE542A" w:rsidP="004A473E">
      <w:pPr>
        <w:pStyle w:val="Proposal"/>
        <w:rPr>
          <w:rStyle w:val="Emphasis"/>
          <w:i w:val="0"/>
        </w:rPr>
      </w:pPr>
      <w:bookmarkStart w:id="25" w:name="_Toc510643166"/>
      <w:bookmarkStart w:id="26" w:name="_Toc510798749"/>
      <w:bookmarkStart w:id="27" w:name="_Toc510804893"/>
      <w:bookmarkStart w:id="28" w:name="_Toc510805642"/>
      <w:r>
        <w:t xml:space="preserve">For a given CORESET, after </w:t>
      </w:r>
      <w:r w:rsidR="00450A08">
        <w:t xml:space="preserve">either </w:t>
      </w:r>
      <w:r w:rsidR="00FC53BD">
        <w:t xml:space="preserve">an </w:t>
      </w:r>
      <w:r>
        <w:t xml:space="preserve">RRC re-configuration of </w:t>
      </w:r>
      <w:r w:rsidR="00450A08">
        <w:rPr>
          <w:rStyle w:val="Emphasis"/>
        </w:rPr>
        <w:t>TCI-StatesPDCCH</w:t>
      </w:r>
      <w:r>
        <w:rPr>
          <w:rStyle w:val="Emphasis"/>
          <w:i w:val="0"/>
        </w:rPr>
        <w:t xml:space="preserve"> or beam failure recovery</w:t>
      </w:r>
      <w:r w:rsidR="00FC53BD">
        <w:rPr>
          <w:rStyle w:val="Emphasis"/>
          <w:i w:val="0"/>
        </w:rPr>
        <w:t>,</w:t>
      </w:r>
      <w:r>
        <w:rPr>
          <w:rStyle w:val="Emphasis"/>
          <w:i w:val="0"/>
        </w:rPr>
        <w:t xml:space="preserve"> and prior to MAC-CE activation of one of the </w:t>
      </w:r>
      <w:r w:rsidR="00450A08">
        <w:rPr>
          <w:rStyle w:val="Emphasis"/>
          <w:i w:val="0"/>
        </w:rPr>
        <w:t>TCI states</w:t>
      </w:r>
      <w:r>
        <w:rPr>
          <w:rStyle w:val="Emphasis"/>
          <w:i w:val="0"/>
        </w:rPr>
        <w:t xml:space="preserve"> in </w:t>
      </w:r>
      <w:r w:rsidR="00450A08">
        <w:rPr>
          <w:rStyle w:val="Emphasis"/>
        </w:rPr>
        <w:t>TCI-StatesPDCCH</w:t>
      </w:r>
      <w:r>
        <w:rPr>
          <w:rStyle w:val="Emphasis"/>
          <w:i w:val="0"/>
        </w:rPr>
        <w:t>, the UE may assume</w:t>
      </w:r>
      <w:r w:rsidR="00450A08">
        <w:rPr>
          <w:rStyle w:val="Emphasis"/>
          <w:i w:val="0"/>
        </w:rPr>
        <w:t xml:space="preserve"> a default QCL reference for PDCCH reception</w:t>
      </w:r>
      <w:r w:rsidR="004A473E">
        <w:rPr>
          <w:rStyle w:val="Emphasis"/>
          <w:i w:val="0"/>
        </w:rPr>
        <w:t xml:space="preserve">. The default is given by either </w:t>
      </w:r>
      <w:r w:rsidR="00450A08">
        <w:rPr>
          <w:rStyle w:val="Emphasis"/>
          <w:i w:val="0"/>
        </w:rPr>
        <w:t>(1) the SS/PBCH block</w:t>
      </w:r>
      <w:r>
        <w:rPr>
          <w:rStyle w:val="Emphasis"/>
          <w:i w:val="0"/>
        </w:rPr>
        <w:t xml:space="preserve"> determined in the most recent random access, or (2) </w:t>
      </w:r>
      <w:r w:rsidR="004A473E">
        <w:rPr>
          <w:rStyle w:val="Emphasis"/>
          <w:i w:val="0"/>
        </w:rPr>
        <w:t xml:space="preserve">the </w:t>
      </w:r>
      <w:r>
        <w:rPr>
          <w:rStyle w:val="Emphasis"/>
          <w:i w:val="0"/>
        </w:rPr>
        <w:t xml:space="preserve">most recent MAC-CE activated </w:t>
      </w:r>
      <w:r w:rsidR="004A473E">
        <w:rPr>
          <w:rStyle w:val="Emphasis"/>
          <w:i w:val="0"/>
        </w:rPr>
        <w:t>TCI state</w:t>
      </w:r>
      <w:r>
        <w:rPr>
          <w:rStyle w:val="Emphasis"/>
          <w:i w:val="0"/>
        </w:rPr>
        <w:t xml:space="preserve"> for the </w:t>
      </w:r>
      <w:r w:rsidR="004A473E">
        <w:rPr>
          <w:rStyle w:val="Emphasis"/>
          <w:i w:val="0"/>
        </w:rPr>
        <w:t>CORESET</w:t>
      </w:r>
      <w:r>
        <w:rPr>
          <w:rStyle w:val="Emphasis"/>
          <w:i w:val="0"/>
        </w:rPr>
        <w:t>, whichever is more recent.</w:t>
      </w:r>
      <w:bookmarkEnd w:id="25"/>
      <w:bookmarkEnd w:id="26"/>
      <w:bookmarkEnd w:id="27"/>
      <w:bookmarkEnd w:id="28"/>
    </w:p>
    <w:p w14:paraId="225A6994" w14:textId="374DEA0E" w:rsidR="0041501C" w:rsidRDefault="004A473E" w:rsidP="0041501C">
      <w:pPr>
        <w:rPr>
          <w:rStyle w:val="Emphasis"/>
          <w:i w:val="0"/>
        </w:rPr>
      </w:pPr>
      <w:r>
        <w:rPr>
          <w:rStyle w:val="Emphasis"/>
          <w:i w:val="0"/>
        </w:rPr>
        <w:t xml:space="preserve">There was quite a lot of discussion in the previous meeting about what happens if an additional </w:t>
      </w:r>
      <w:r w:rsidR="00271B26">
        <w:rPr>
          <w:rStyle w:val="Emphasis"/>
          <w:i w:val="0"/>
        </w:rPr>
        <w:t xml:space="preserve">CORESET is </w:t>
      </w:r>
      <w:r>
        <w:rPr>
          <w:rStyle w:val="Emphasis"/>
          <w:i w:val="0"/>
        </w:rPr>
        <w:t xml:space="preserve"> configured after the SS/PBCH block determined during initial access has become out of date, e.g., due to UE movement. In our view, it is not necessary to specify such a case as </w:t>
      </w:r>
      <w:r w:rsidR="00FC53BD">
        <w:rPr>
          <w:rStyle w:val="Emphasis"/>
          <w:i w:val="0"/>
        </w:rPr>
        <w:t xml:space="preserve">again, </w:t>
      </w:r>
      <w:r>
        <w:rPr>
          <w:rStyle w:val="Emphasis"/>
          <w:i w:val="0"/>
        </w:rPr>
        <w:t xml:space="preserve">it can be handled by implementation. If a new </w:t>
      </w:r>
      <w:r w:rsidR="00271B26">
        <w:rPr>
          <w:rStyle w:val="Emphasis"/>
          <w:i w:val="0"/>
        </w:rPr>
        <w:t>CORESET</w:t>
      </w:r>
      <w:r>
        <w:rPr>
          <w:rStyle w:val="Emphasis"/>
          <w:i w:val="0"/>
        </w:rPr>
        <w:t xml:space="preserve"> is configured</w:t>
      </w:r>
      <w:r w:rsidR="00271B26">
        <w:rPr>
          <w:rStyle w:val="Emphasis"/>
          <w:i w:val="0"/>
        </w:rPr>
        <w:t xml:space="preserve">, the gNB </w:t>
      </w:r>
      <w:r w:rsidR="00FE38D5">
        <w:rPr>
          <w:rStyle w:val="Emphasis"/>
          <w:i w:val="0"/>
        </w:rPr>
        <w:t xml:space="preserve">would not transmit a PDCCH where the search space is associated with </w:t>
      </w:r>
      <w:r w:rsidR="00271B26">
        <w:rPr>
          <w:rStyle w:val="Emphasis"/>
          <w:i w:val="0"/>
        </w:rPr>
        <w:t>this CORESET until MAC-CE activates a TCI state for this CORESET.</w:t>
      </w:r>
    </w:p>
    <w:p w14:paraId="651CAC09" w14:textId="1B064730" w:rsidR="00271B26" w:rsidRPr="00271B26" w:rsidRDefault="00271B26" w:rsidP="0041501C">
      <w:pPr>
        <w:rPr>
          <w:iCs/>
        </w:rPr>
      </w:pPr>
      <w:r>
        <w:rPr>
          <w:rStyle w:val="Emphasis"/>
          <w:i w:val="0"/>
        </w:rPr>
        <w:t>Furthermore, t</w:t>
      </w:r>
      <w:r w:rsidRPr="00E3759E">
        <w:rPr>
          <w:rStyle w:val="Emphasis"/>
          <w:i w:val="0"/>
        </w:rPr>
        <w:t xml:space="preserve">here was also quite a lot of discussion about sorting the list of </w:t>
      </w:r>
      <w:r>
        <w:rPr>
          <w:rStyle w:val="Emphasis"/>
          <w:i w:val="0"/>
        </w:rPr>
        <w:t xml:space="preserve">TCI states </w:t>
      </w:r>
      <w:r>
        <w:rPr>
          <w:rStyle w:val="Emphasis"/>
        </w:rPr>
        <w:t>TCI-StatesPDCCH</w:t>
      </w:r>
      <w:r w:rsidRPr="00E3759E">
        <w:rPr>
          <w:rStyle w:val="Emphasis"/>
          <w:i w:val="0"/>
        </w:rPr>
        <w:t xml:space="preserve">, such that the UE can always use the first entry as the default. </w:t>
      </w:r>
      <w:r>
        <w:rPr>
          <w:rStyle w:val="Emphasis"/>
          <w:i w:val="0"/>
        </w:rPr>
        <w:t>Our view is that this is not necessary based on the same arguments as discussed in the previous section for PUCCH.</w:t>
      </w:r>
    </w:p>
    <w:p w14:paraId="79EE31B8" w14:textId="0DCAC1F5" w:rsidR="0047422A" w:rsidRDefault="00DC56AC" w:rsidP="0047422A">
      <w:pPr>
        <w:pStyle w:val="Heading3"/>
      </w:pPr>
      <w:r>
        <w:t>Default TCI State</w:t>
      </w:r>
      <w:r w:rsidR="00040687">
        <w:t>(s)</w:t>
      </w:r>
      <w:r>
        <w:t xml:space="preserve"> for PDSCH</w:t>
      </w:r>
    </w:p>
    <w:p w14:paraId="45E81C9C" w14:textId="135C4733" w:rsidR="00271B26" w:rsidRDefault="00590BFA" w:rsidP="00271B26">
      <w:r>
        <w:t xml:space="preserve">For PDSCH, similar arguments </w:t>
      </w:r>
      <w:r w:rsidR="00BC584E">
        <w:t>as</w:t>
      </w:r>
      <w:r>
        <w:t xml:space="preserve"> the previous section apply, hence we propose:</w:t>
      </w:r>
    </w:p>
    <w:p w14:paraId="0412AF47" w14:textId="002B5FD1" w:rsidR="00590BFA" w:rsidRDefault="00590BFA" w:rsidP="00271B26">
      <w:pPr>
        <w:pStyle w:val="Proposal"/>
        <w:rPr>
          <w:rStyle w:val="Emphasis"/>
          <w:i w:val="0"/>
        </w:rPr>
      </w:pPr>
      <w:bookmarkStart w:id="29" w:name="_Toc510643167"/>
      <w:bookmarkStart w:id="30" w:name="_Toc510798750"/>
      <w:bookmarkStart w:id="31" w:name="_Toc510804894"/>
      <w:bookmarkStart w:id="32" w:name="_Toc510805643"/>
      <w:r>
        <w:t xml:space="preserve">After either </w:t>
      </w:r>
      <w:r w:rsidR="00BC584E">
        <w:t xml:space="preserve">an </w:t>
      </w:r>
      <w:r>
        <w:t xml:space="preserve">RRC re-configuration of </w:t>
      </w:r>
      <w:r>
        <w:rPr>
          <w:rStyle w:val="Emphasis"/>
        </w:rPr>
        <w:t>TCI-States</w:t>
      </w:r>
      <w:r>
        <w:rPr>
          <w:rStyle w:val="Emphasis"/>
          <w:i w:val="0"/>
        </w:rPr>
        <w:t xml:space="preserve"> or beam failure recovery</w:t>
      </w:r>
      <w:r w:rsidR="00BC584E">
        <w:rPr>
          <w:rStyle w:val="Emphasis"/>
          <w:i w:val="0"/>
        </w:rPr>
        <w:t>,</w:t>
      </w:r>
      <w:r>
        <w:rPr>
          <w:rStyle w:val="Emphasis"/>
          <w:i w:val="0"/>
        </w:rPr>
        <w:t xml:space="preserve"> and prior to MAC-CE activation of the TCI state(s) in </w:t>
      </w:r>
      <w:r>
        <w:rPr>
          <w:rStyle w:val="Emphasis"/>
        </w:rPr>
        <w:t>TCI-States</w:t>
      </w:r>
      <w:r>
        <w:rPr>
          <w:rStyle w:val="Emphasis"/>
          <w:i w:val="0"/>
        </w:rPr>
        <w:t>, the UE may assume a</w:t>
      </w:r>
      <w:r w:rsidR="00A41A67">
        <w:rPr>
          <w:rStyle w:val="Emphasis"/>
          <w:i w:val="0"/>
        </w:rPr>
        <w:t xml:space="preserve"> set of</w:t>
      </w:r>
      <w:r>
        <w:rPr>
          <w:rStyle w:val="Emphasis"/>
          <w:i w:val="0"/>
        </w:rPr>
        <w:t xml:space="preserve"> default QCL reference</w:t>
      </w:r>
      <w:r w:rsidR="00A41A67">
        <w:rPr>
          <w:rStyle w:val="Emphasis"/>
          <w:i w:val="0"/>
        </w:rPr>
        <w:t>s</w:t>
      </w:r>
      <w:r>
        <w:rPr>
          <w:rStyle w:val="Emphasis"/>
          <w:i w:val="0"/>
        </w:rPr>
        <w:t xml:space="preserve"> for PDSCH reception. The </w:t>
      </w:r>
      <w:r w:rsidR="00A41A67">
        <w:rPr>
          <w:rStyle w:val="Emphasis"/>
          <w:i w:val="0"/>
        </w:rPr>
        <w:t xml:space="preserve">set of </w:t>
      </w:r>
      <w:r>
        <w:rPr>
          <w:rStyle w:val="Emphasis"/>
          <w:i w:val="0"/>
        </w:rPr>
        <w:t>default</w:t>
      </w:r>
      <w:r w:rsidR="00A41A67">
        <w:rPr>
          <w:rStyle w:val="Emphasis"/>
          <w:i w:val="0"/>
        </w:rPr>
        <w:t>s</w:t>
      </w:r>
      <w:r>
        <w:rPr>
          <w:rStyle w:val="Emphasis"/>
          <w:i w:val="0"/>
        </w:rPr>
        <w:t xml:space="preserve"> is given by either (1) </w:t>
      </w:r>
      <w:r w:rsidR="00A41A67">
        <w:rPr>
          <w:rStyle w:val="Emphasis"/>
          <w:i w:val="0"/>
        </w:rPr>
        <w:t>the single</w:t>
      </w:r>
      <w:r>
        <w:rPr>
          <w:rStyle w:val="Emphasis"/>
          <w:i w:val="0"/>
        </w:rPr>
        <w:t xml:space="preserve"> SS/PBCH block determined in the most recent random access, or (2) the most recent MAC-CE activated TCI state(s), whichever is/are more recent.</w:t>
      </w:r>
      <w:bookmarkEnd w:id="29"/>
      <w:bookmarkEnd w:id="30"/>
      <w:bookmarkEnd w:id="31"/>
      <w:bookmarkEnd w:id="32"/>
    </w:p>
    <w:p w14:paraId="79050D13" w14:textId="63ADE0AE" w:rsidR="00A41A67" w:rsidRDefault="00A41A67" w:rsidP="00590BFA">
      <w:pPr>
        <w:pStyle w:val="BodyText"/>
      </w:pPr>
      <w:r>
        <w:t>In a practical scenario, however, if there is ambiguity after an RRC re-configuration, the gNB may not rely on that the UE is assuming previously activated TCI state(s). Instead, it could use fallback DCI (format 1_0) to schedule PDSCH before the ambiguity period is resolved. Alternatively, it could perform a synchronous re-configuration, in which case the SSB/PBCH block determined during random access becomes the default QCL assumption.</w:t>
      </w:r>
    </w:p>
    <w:p w14:paraId="60753578" w14:textId="585FD2C1" w:rsidR="00590BFA" w:rsidRDefault="00A41A67" w:rsidP="00590BFA">
      <w:pPr>
        <w:pStyle w:val="BodyText"/>
      </w:pPr>
      <w:r>
        <w:t>A</w:t>
      </w:r>
      <w:r w:rsidR="00590BFA">
        <w:t xml:space="preserve"> further aspect that has not been discussed is that DCI format 1_0 (fallback DCI) does not contain a TCI field. Hence, it is unclear in specifications what QCL assumption the UE should make for PDSCH when scheduled with this DCI format. In this case it makes sense that the PDSCH should make the same QCL assumption for PDSCH as</w:t>
      </w:r>
      <w:r w:rsidR="006A23F2">
        <w:t xml:space="preserve"> for</w:t>
      </w:r>
      <w:r w:rsidR="00590BFA">
        <w:t xml:space="preserve"> the </w:t>
      </w:r>
      <w:r w:rsidR="006A23F2">
        <w:t>scheduling PDCCH. Hence we propose:</w:t>
      </w:r>
    </w:p>
    <w:p w14:paraId="619BFCF3" w14:textId="02F9F750" w:rsidR="006A23F2" w:rsidRDefault="006A23F2" w:rsidP="006A23F2">
      <w:pPr>
        <w:pStyle w:val="Proposal"/>
      </w:pPr>
      <w:bookmarkStart w:id="33" w:name="_Toc510643168"/>
      <w:bookmarkStart w:id="34" w:name="_Ref510797024"/>
      <w:bookmarkStart w:id="35" w:name="_Toc510798751"/>
      <w:bookmarkStart w:id="36" w:name="_Toc510804895"/>
      <w:bookmarkStart w:id="37" w:name="_Toc510805644"/>
      <w:r>
        <w:t>For PDSCH scheduled by DCI format 1_0, the UE shall make the same QCL assumptions for PDSCH as it does for reception of the scheduling PDCCH.</w:t>
      </w:r>
      <w:bookmarkEnd w:id="33"/>
      <w:bookmarkEnd w:id="34"/>
      <w:bookmarkEnd w:id="35"/>
      <w:bookmarkEnd w:id="36"/>
      <w:bookmarkEnd w:id="37"/>
    </w:p>
    <w:p w14:paraId="4A91761A" w14:textId="2C3942E3" w:rsidR="003509AE" w:rsidRDefault="003509AE" w:rsidP="003509AE">
      <w:pPr>
        <w:pStyle w:val="BodyText"/>
      </w:pPr>
      <w:r>
        <w:t xml:space="preserve">Another case in which TCI states may be undefined is for the case when a UE is scheduled PDSCH with a scheduling offset less than a threshold given by UE capability. In 38.214 Section 5.1.5 it is stated that </w:t>
      </w:r>
      <w:r w:rsidRPr="003509AE">
        <w:rPr>
          <w:i/>
        </w:rPr>
        <w:t xml:space="preserve">“… </w:t>
      </w:r>
      <w:r w:rsidRPr="003509AE">
        <w:rPr>
          <w:i/>
          <w:color w:val="000000"/>
        </w:rPr>
        <w:t>the UE may assume that the antenna ports of one DM-RS port group of PDSCH of a serving cell are quasi co-located based on the TCI state used for PDCCH quasi co-location indication of the lowest CORESET-ID in the latest slot in which one or more CORESETs are configured for the UE</w:t>
      </w:r>
      <w:r>
        <w:rPr>
          <w:i/>
          <w:color w:val="000000"/>
        </w:rPr>
        <w:t>.</w:t>
      </w:r>
      <w:r>
        <w:t xml:space="preserve">” However, if the CORESET with the lowest ID </w:t>
      </w:r>
      <w:r w:rsidR="000F1189">
        <w:t xml:space="preserve">is not configured with </w:t>
      </w:r>
      <w:r w:rsidR="000F1189" w:rsidRPr="000F1189">
        <w:rPr>
          <w:i/>
        </w:rPr>
        <w:t>TCI-StatesPDCCH</w:t>
      </w:r>
      <w:r w:rsidR="000F1189">
        <w:t xml:space="preserve"> (e.g., CORESET 0) then the UE behaviour is unclear. To resolve this we propose:</w:t>
      </w:r>
    </w:p>
    <w:p w14:paraId="2BC7CD97" w14:textId="0D4A02F3" w:rsidR="000F1189" w:rsidRDefault="000F1189" w:rsidP="000F1189">
      <w:pPr>
        <w:pStyle w:val="Proposal"/>
      </w:pPr>
      <w:bookmarkStart w:id="38" w:name="_Toc510643169"/>
      <w:bookmarkStart w:id="39" w:name="_Ref510796834"/>
      <w:bookmarkStart w:id="40" w:name="_Toc510798752"/>
      <w:bookmarkStart w:id="41" w:name="_Toc510804896"/>
      <w:bookmarkStart w:id="42" w:name="_Toc510805645"/>
      <w:r>
        <w:t>Clarify that the default QCL assumption for PDSCH based on the CORESET with the lowest CORESET-ID should be one in which there are configured TCI states.</w:t>
      </w:r>
      <w:bookmarkEnd w:id="38"/>
      <w:bookmarkEnd w:id="39"/>
      <w:bookmarkEnd w:id="40"/>
      <w:bookmarkEnd w:id="41"/>
      <w:bookmarkEnd w:id="42"/>
    </w:p>
    <w:p w14:paraId="4E055794" w14:textId="424B982D" w:rsidR="00BC584E" w:rsidRDefault="00BC584E" w:rsidP="00BC584E">
      <w:pPr>
        <w:pStyle w:val="BodyText"/>
      </w:pPr>
      <w:r>
        <w:t xml:space="preserve">A text proposal implementing </w:t>
      </w:r>
      <w:r>
        <w:fldChar w:fldCharType="begin"/>
      </w:r>
      <w:r>
        <w:instrText xml:space="preserve"> REF _Ref510796834 \r \h </w:instrText>
      </w:r>
      <w:r>
        <w:fldChar w:fldCharType="separate"/>
      </w:r>
      <w:r>
        <w:t>Proposal 8</w:t>
      </w:r>
      <w:r>
        <w:fldChar w:fldCharType="end"/>
      </w:r>
      <w:r>
        <w:t xml:space="preserve"> is as follows:</w:t>
      </w:r>
    </w:p>
    <w:p w14:paraId="3DD876BA" w14:textId="4A7ECA49" w:rsidR="000F1189" w:rsidRDefault="000F1189" w:rsidP="000F1189">
      <w:pPr>
        <w:pStyle w:val="BodyText"/>
      </w:pPr>
      <w:r w:rsidRPr="000F1189">
        <w:rPr>
          <w:highlight w:val="yellow"/>
        </w:rPr>
        <w:t>&gt;&gt;&gt; Text proposal for 38.214 Section 5.1.5 &gt;&gt;&gt;</w:t>
      </w:r>
    </w:p>
    <w:p w14:paraId="7D231FC4" w14:textId="79AB55BF" w:rsidR="000F1189" w:rsidRPr="000F1189" w:rsidRDefault="000F1189" w:rsidP="000F1189">
      <w:pPr>
        <w:pStyle w:val="BodyText"/>
        <w:ind w:left="567"/>
      </w:pPr>
      <w:r w:rsidRPr="0048482F">
        <w:rPr>
          <w:color w:val="000000"/>
        </w:rPr>
        <w:lastRenderedPageBreak/>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43" w:name="_Hlk497994280"/>
      <w:bookmarkStart w:id="44"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xml:space="preserve">. </w:t>
      </w:r>
      <w:bookmarkStart w:id="45" w:name="_Hlk500790716"/>
      <w:bookmarkEnd w:id="43"/>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bookmarkEnd w:id="44"/>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w:t>
      </w:r>
      <w:r w:rsidRPr="000F1189">
        <w:rPr>
          <w:color w:val="FF0000"/>
        </w:rPr>
        <w:t xml:space="preserve">for which </w:t>
      </w:r>
      <w:r w:rsidRPr="000F1189">
        <w:rPr>
          <w:i/>
          <w:color w:val="FF0000"/>
        </w:rPr>
        <w:t>TCI-StatesPDCCH</w:t>
      </w:r>
      <w:r w:rsidRPr="000F1189">
        <w:rPr>
          <w:color w:val="FF0000"/>
        </w:rPr>
        <w:t xml:space="preserve"> is configured </w:t>
      </w:r>
      <w:r w:rsidRPr="0048482F">
        <w:rPr>
          <w:color w:val="000000"/>
        </w:rPr>
        <w:t>in the latest slot</w:t>
      </w:r>
      <w:bookmarkEnd w:id="45"/>
      <w:r w:rsidRPr="0048482F">
        <w:rPr>
          <w:color w:val="000000"/>
        </w:rPr>
        <w:t xml:space="preserve"> in which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0EAC9907" w14:textId="753E2706" w:rsidR="0041501C" w:rsidRPr="0041501C" w:rsidRDefault="000F1189" w:rsidP="00BC584E">
      <w:pPr>
        <w:pStyle w:val="BodyText"/>
      </w:pPr>
      <w:r w:rsidRPr="000F1189">
        <w:rPr>
          <w:highlight w:val="yellow"/>
        </w:rPr>
        <w:t>&gt;&gt;&gt; End text proposal &gt;&gt;&gt;</w:t>
      </w:r>
    </w:p>
    <w:p w14:paraId="3C327B08" w14:textId="2B0BB4EB" w:rsidR="0047422A" w:rsidRDefault="00040687" w:rsidP="0047422A">
      <w:pPr>
        <w:pStyle w:val="Heading3"/>
      </w:pPr>
      <w:r>
        <w:t xml:space="preserve">Default QCL Assumptions for </w:t>
      </w:r>
      <w:r w:rsidR="0047422A">
        <w:t>Aperiodic CSI-RS</w:t>
      </w:r>
    </w:p>
    <w:p w14:paraId="38C374D3" w14:textId="77777777" w:rsidR="000F1189" w:rsidRPr="00DB563D" w:rsidRDefault="000F1189" w:rsidP="000F1189">
      <w:pPr>
        <w:pStyle w:val="BodyText"/>
      </w:pPr>
      <w:r w:rsidRPr="00DB563D">
        <w:t xml:space="preserve">To perform measurements on aperiodic CSI-RS, the UE applies a QCL assumption of the CSI-RS resources in the scheduled CSI-RS resource set. Before decoding the DCI, the UE does not know that it will be performing a measurement on aperiodic CSI-RS, it does not know the CSI-RS resource set it will use, and it will not know the QCL properties of the CSI-RS resources in the set. </w:t>
      </w:r>
    </w:p>
    <w:p w14:paraId="3D659E97" w14:textId="77777777" w:rsidR="000F1189" w:rsidRPr="00DB563D" w:rsidRDefault="000F1189" w:rsidP="000F1189">
      <w:pPr>
        <w:pStyle w:val="BodyText"/>
      </w:pPr>
      <w:r w:rsidRPr="00DB563D">
        <w:t>This leads to a problem when the UE is equipped with an analog beamformer and needs to make a spatial QCL assumption to perform the measurements. The UE would have to decode the DCI and then adjust its beamformer before it can perform the measurement on the CSI-RS. This procedure takes time.</w:t>
      </w:r>
    </w:p>
    <w:p w14:paraId="7E81DBD2" w14:textId="308B7BC1" w:rsidR="000F1189" w:rsidRPr="00DB563D" w:rsidRDefault="000F1189" w:rsidP="000F1189">
      <w:pPr>
        <w:pStyle w:val="BodyText"/>
      </w:pPr>
      <w:r w:rsidRPr="00DB563D">
        <w:t xml:space="preserve">To handle the delay of DCI decoding and beamformer adjustment, a configurable scheduling offset </w:t>
      </w:r>
      <w:r w:rsidRPr="00DB563D">
        <w:rPr>
          <w:i/>
        </w:rPr>
        <w:t xml:space="preserve">k </w:t>
      </w:r>
      <w:r w:rsidRPr="00DB563D">
        <w:t>was introduced for aperiodic CSI-R</w:t>
      </w:r>
      <w:r w:rsidR="00667A6E">
        <w:t>S with a value range up to 4 slots</w:t>
      </w:r>
      <w:r w:rsidRPr="00DB563D">
        <w:t>. The NW would then configure a sufficiently large scheduling delay, which enables the UE to perform the measurement using the correct spatial QCL assumption. The idea is that the required delay would be a UE capability (</w:t>
      </w:r>
      <w:r w:rsidRPr="00DB563D">
        <w:rPr>
          <w:i/>
        </w:rPr>
        <w:t>k</w:t>
      </w:r>
      <w:r w:rsidRPr="00DB563D">
        <w:rPr>
          <w:i/>
          <w:vertAlign w:val="subscript"/>
        </w:rPr>
        <w:t>min</w:t>
      </w:r>
      <w:r w:rsidRPr="00DB563D">
        <w:t>), to let the NW know a suitable value for the scheduling delay.</w:t>
      </w:r>
    </w:p>
    <w:p w14:paraId="56DB06BE" w14:textId="23671AF2" w:rsidR="000F1189" w:rsidRPr="00DB563D" w:rsidRDefault="000F1189" w:rsidP="000F1189">
      <w:pPr>
        <w:pStyle w:val="BodyText"/>
      </w:pPr>
      <w:r w:rsidRPr="00DB563D">
        <w:t xml:space="preserve">Currently, the standard does not specify what QCL assumptions the UE should make if it is scheduled an aperiodic CSI-RS with a scheduling delay which is </w:t>
      </w:r>
      <w:r w:rsidRPr="00DB563D">
        <w:rPr>
          <w:i/>
        </w:rPr>
        <w:t>smaller</w:t>
      </w:r>
      <w:r w:rsidRPr="00DB563D">
        <w:t xml:space="preserve"> than </w:t>
      </w:r>
      <w:r w:rsidRPr="00DB563D">
        <w:rPr>
          <w:i/>
        </w:rPr>
        <w:t>k</w:t>
      </w:r>
      <w:r w:rsidRPr="00DB563D">
        <w:rPr>
          <w:i/>
          <w:vertAlign w:val="subscript"/>
        </w:rPr>
        <w:t>min</w:t>
      </w:r>
      <w:r w:rsidRPr="00DB563D">
        <w:t xml:space="preserve">. </w:t>
      </w:r>
      <w:r w:rsidR="00667A6E">
        <w:t>This is in contrast to</w:t>
      </w:r>
      <w:r w:rsidRPr="00DB563D">
        <w:t xml:space="preserve"> the corresponding case for PDSCH scheduling </w:t>
      </w:r>
      <w:r w:rsidR="00667A6E">
        <w:t>where such behaviour is specified</w:t>
      </w:r>
      <w:r w:rsidRPr="00DB563D">
        <w:t>. A corresponding clarification is needed also for aperiodic CSI-RS. This relates both to when the aperiodic CSI-RS is used for reporting CSI and reporting RSRP.</w:t>
      </w:r>
    </w:p>
    <w:p w14:paraId="2B9E7FD1" w14:textId="06DF6989" w:rsidR="000F1189" w:rsidRPr="00DB563D" w:rsidRDefault="000F1189" w:rsidP="000F1189">
      <w:pPr>
        <w:pStyle w:val="BodyText"/>
      </w:pPr>
      <w:r w:rsidRPr="00DB563D">
        <w:t>It should be noted that the UE would have QCL assumptions for the slot where the aperiodic CSI-RS would be transmitted. Since the UE would not have time to decode the DCI and update these assumptions, the only viable option is that the UE would keep these current QCL assumptions for the slot where the aperiodic CSI-RS</w:t>
      </w:r>
      <w:r w:rsidR="00FE21F1">
        <w:t>s</w:t>
      </w:r>
      <w:r w:rsidRPr="00DB563D">
        <w:t xml:space="preserve"> are transmitted. </w:t>
      </w:r>
    </w:p>
    <w:p w14:paraId="7A9A31C4" w14:textId="77777777" w:rsidR="000F1189" w:rsidRPr="00DB563D" w:rsidRDefault="000F1189" w:rsidP="000F1189">
      <w:pPr>
        <w:pStyle w:val="BodyText"/>
      </w:pPr>
      <w:r w:rsidRPr="00DB563D">
        <w:t xml:space="preserve">For the case when the aperiodic CSI-RS is transmitted in the PDSCH region, we propose </w:t>
      </w:r>
    </w:p>
    <w:p w14:paraId="087418EE" w14:textId="62E7C61B" w:rsidR="000F1189" w:rsidRDefault="000F1189" w:rsidP="000F1189">
      <w:pPr>
        <w:pStyle w:val="Proposal"/>
      </w:pPr>
      <w:bookmarkStart w:id="46" w:name="_Ref506188340"/>
      <w:bookmarkStart w:id="47" w:name="_Toc506201568"/>
      <w:bookmarkStart w:id="48" w:name="_Toc506203702"/>
      <w:bookmarkStart w:id="49" w:name="_Toc506218098"/>
      <w:bookmarkStart w:id="50" w:name="_Toc506277013"/>
      <w:bookmarkStart w:id="51" w:name="_Toc506277155"/>
      <w:bookmarkStart w:id="52" w:name="_Toc506360470"/>
      <w:bookmarkStart w:id="53" w:name="_Toc506553870"/>
      <w:bookmarkStart w:id="54" w:name="_Toc506579620"/>
      <w:bookmarkStart w:id="55" w:name="_Toc510643170"/>
      <w:bookmarkStart w:id="56" w:name="_Toc510798753"/>
      <w:bookmarkStart w:id="57" w:name="_Toc510804897"/>
      <w:bookmarkStart w:id="58" w:name="_Toc510805646"/>
      <w:r w:rsidRPr="00E12469">
        <w:t xml:space="preserve">When the scheduling delay for aperiodic CSI-RS is smaller than the minimum scheduling delay of the UE, the UE may </w:t>
      </w:r>
      <w:r w:rsidR="00040687">
        <w:t xml:space="preserve">obtain QCL assumptions for an </w:t>
      </w:r>
      <w:r w:rsidRPr="00E12469">
        <w:t xml:space="preserve">aperiodic CSI-RS transmitted in the PDSCH region </w:t>
      </w:r>
      <w:r w:rsidR="00040687">
        <w:t>from</w:t>
      </w:r>
      <w:r w:rsidRPr="00E12469">
        <w:t xml:space="preserve"> a default TCI state, where the default TCI state corresponds to the TCI state used for PDSCH QCL indication in the slot where the measurement is performed.</w:t>
      </w:r>
      <w:bookmarkEnd w:id="46"/>
      <w:bookmarkEnd w:id="47"/>
      <w:bookmarkEnd w:id="48"/>
      <w:bookmarkEnd w:id="49"/>
      <w:bookmarkEnd w:id="50"/>
      <w:bookmarkEnd w:id="51"/>
      <w:bookmarkEnd w:id="52"/>
      <w:bookmarkEnd w:id="53"/>
      <w:bookmarkEnd w:id="54"/>
      <w:bookmarkEnd w:id="55"/>
      <w:bookmarkEnd w:id="56"/>
      <w:bookmarkEnd w:id="57"/>
      <w:bookmarkEnd w:id="58"/>
    </w:p>
    <w:p w14:paraId="3AD0306A" w14:textId="77777777" w:rsidR="00667A6E" w:rsidRPr="00E12469" w:rsidRDefault="00667A6E" w:rsidP="00667A6E">
      <w:pPr>
        <w:pStyle w:val="BodyText"/>
      </w:pPr>
    </w:p>
    <w:p w14:paraId="7D270DE4" w14:textId="68ED0527" w:rsidR="000F1189" w:rsidRDefault="000F1189" w:rsidP="000F1189">
      <w:r w:rsidRPr="00E12469">
        <w:t xml:space="preserve">Essentially, </w:t>
      </w:r>
      <w:r>
        <w:fldChar w:fldCharType="begin"/>
      </w:r>
      <w:r w:rsidRPr="00E12469">
        <w:instrText xml:space="preserve"> REF _Ref506188340 \r \h </w:instrText>
      </w:r>
      <w:r>
        <w:fldChar w:fldCharType="separate"/>
      </w:r>
      <w:r w:rsidRPr="00E12469">
        <w:t>Proposal 4</w:t>
      </w:r>
      <w:r>
        <w:fldChar w:fldCharType="end"/>
      </w:r>
      <w:r w:rsidRPr="00E12469">
        <w:t xml:space="preserve"> means that the UE would use the same Rx beam as it already prepared for the reception in the corresponding OFDM symbols.</w:t>
      </w:r>
    </w:p>
    <w:p w14:paraId="4D813688" w14:textId="77777777" w:rsidR="000F1189" w:rsidRPr="0041501C" w:rsidRDefault="000F1189" w:rsidP="0041501C"/>
    <w:p w14:paraId="1161585C" w14:textId="5D55844F" w:rsidR="0047422A" w:rsidRDefault="0047422A" w:rsidP="0047422A">
      <w:pPr>
        <w:pStyle w:val="Heading2"/>
      </w:pPr>
      <w:r>
        <w:t>Beam Measurement/Reporting</w:t>
      </w:r>
    </w:p>
    <w:p w14:paraId="655DE4A6" w14:textId="37A8B8B6" w:rsidR="006D1B60" w:rsidRDefault="00BF0933" w:rsidP="00BF0933">
      <w:r>
        <w:t xml:space="preserve">The UE can be configured to report </w:t>
      </w:r>
      <w:r w:rsidR="007D6E43">
        <w:t>L1</w:t>
      </w:r>
      <w:r>
        <w:t>-RSRP</w:t>
      </w:r>
      <w:r w:rsidR="00314CED">
        <w:t xml:space="preserve"> </w:t>
      </w:r>
      <w:r w:rsidR="007D6E43">
        <w:t xml:space="preserve">based on SSB </w:t>
      </w:r>
      <w:r w:rsidR="00314CED">
        <w:t xml:space="preserve">by setting </w:t>
      </w:r>
      <w:r w:rsidR="00314CED" w:rsidRPr="00314CED">
        <w:rPr>
          <w:i/>
        </w:rPr>
        <w:t>reportQuantity</w:t>
      </w:r>
      <w:r w:rsidR="00314CED">
        <w:rPr>
          <w:i/>
        </w:rPr>
        <w:t xml:space="preserve"> </w:t>
      </w:r>
      <w:r w:rsidR="00314CED" w:rsidRPr="007D6E43">
        <w:t>to</w:t>
      </w:r>
      <w:r w:rsidR="00314CED">
        <w:rPr>
          <w:i/>
        </w:rPr>
        <w:t xml:space="preserve"> </w:t>
      </w:r>
      <w:r w:rsidR="00314CED" w:rsidRPr="007D6E43">
        <w:rPr>
          <w:i/>
        </w:rPr>
        <w:t>ssb-Index-RSRP</w:t>
      </w:r>
      <w:r w:rsidR="00C63672">
        <w:rPr>
          <w:i/>
        </w:rPr>
        <w:t>.</w:t>
      </w:r>
      <w:r>
        <w:t xml:space="preserve"> </w:t>
      </w:r>
      <w:r w:rsidR="00C63672">
        <w:t xml:space="preserve">The corresponding SS-RSRP measurement is defined </w:t>
      </w:r>
      <w:r>
        <w:t xml:space="preserve">in section </w:t>
      </w:r>
      <w:r w:rsidR="00271448">
        <w:t xml:space="preserve">5.1.1 of </w:t>
      </w:r>
      <w:r w:rsidR="00271448">
        <w:fldChar w:fldCharType="begin"/>
      </w:r>
      <w:r w:rsidR="00271448">
        <w:instrText xml:space="preserve"> REF _Ref510807136 \r \h </w:instrText>
      </w:r>
      <w:r w:rsidR="00271448">
        <w:fldChar w:fldCharType="separate"/>
      </w:r>
      <w:r w:rsidR="00271448">
        <w:t>[6]</w:t>
      </w:r>
      <w:r w:rsidR="00271448">
        <w:fldChar w:fldCharType="end"/>
      </w:r>
      <w:r w:rsidR="00271448">
        <w:t xml:space="preserve">. The </w:t>
      </w:r>
      <w:r w:rsidR="00C63672">
        <w:t xml:space="preserve">SS-RSRP </w:t>
      </w:r>
      <w:r w:rsidR="00C63672">
        <w:lastRenderedPageBreak/>
        <w:t>measurement definition</w:t>
      </w:r>
      <w:r w:rsidR="00271448">
        <w:t xml:space="preserve"> states that the UE may,</w:t>
      </w:r>
      <w:r w:rsidR="00271448" w:rsidRPr="00C10E3F">
        <w:rPr>
          <w:szCs w:val="18"/>
        </w:rPr>
        <w:t xml:space="preserve"> if indicated by higher layers</w:t>
      </w:r>
      <w:r w:rsidR="00271448">
        <w:rPr>
          <w:szCs w:val="18"/>
        </w:rPr>
        <w:t>,</w:t>
      </w:r>
      <w:r w:rsidR="00271448">
        <w:t xml:space="preserve"> use </w:t>
      </w:r>
      <w:r w:rsidR="00271448" w:rsidRPr="00271448">
        <w:t xml:space="preserve">CSI reference signals </w:t>
      </w:r>
      <w:r w:rsidR="00271448">
        <w:t xml:space="preserve">to </w:t>
      </w:r>
      <w:r w:rsidR="007D6E43">
        <w:t xml:space="preserve">determine </w:t>
      </w:r>
      <w:r w:rsidR="007D6E43">
        <w:rPr>
          <w:szCs w:val="18"/>
        </w:rPr>
        <w:t>the linear average over the power contributions (in [W]) of the REs that carry SSS</w:t>
      </w:r>
      <w:r w:rsidR="00271448">
        <w:t>. Since there is no higher layer signalling specifically designed for this purpose, it has been proposed that the UE would rely on QCL relations to determine which CSI-RS to use to “boost” the SS</w:t>
      </w:r>
      <w:r w:rsidR="007D6E43">
        <w:t>S estimation</w:t>
      </w:r>
      <w:r w:rsidR="00271448">
        <w:t xml:space="preserve">. However, </w:t>
      </w:r>
      <w:r w:rsidR="006D1B60">
        <w:t>with the defined QCL</w:t>
      </w:r>
      <w:r w:rsidR="007D6E43">
        <w:t xml:space="preserve"> associations</w:t>
      </w:r>
      <w:r w:rsidR="006D1B60">
        <w:t>, there is in general no relation between the received power of the SSS and any CSI-RS: even if there is a type D QCL relation between an SSB and an CSI-RS, there is nothing that says that the SSB and the CSI-RS are transmitted in the same beam. Without knowledge of the difference in antenna gains of the two beams, there is no way the UE could use the measurement on CSI-RS REs to estimate the RSRP in the SSS REs:</w:t>
      </w:r>
    </w:p>
    <w:p w14:paraId="5363D1EF" w14:textId="2C61FF0D" w:rsidR="00C63672" w:rsidRDefault="006D1B60" w:rsidP="007D6E43">
      <w:pPr>
        <w:pStyle w:val="Observation"/>
      </w:pPr>
      <w:bookmarkStart w:id="59" w:name="_Ref510808401"/>
      <w:r>
        <w:t>Without knowledge of the difference in antenna gain of the CSI-RS and the SSB, the UE cannot use measurements on CSI-RS REs to estimate the SS-RSRP in SSS REs.</w:t>
      </w:r>
      <w:bookmarkEnd w:id="59"/>
    </w:p>
    <w:p w14:paraId="34C1B4A6" w14:textId="79821945" w:rsidR="00BF0933" w:rsidRDefault="006D1B60" w:rsidP="006D1B60">
      <w:r>
        <w:t xml:space="preserve">Thus, it is not possible to use the CSI-RS REs to estimate the RSRP in the SSS REs in the general case, as indicated in section 5.1.1 of </w:t>
      </w:r>
      <w:r>
        <w:fldChar w:fldCharType="begin"/>
      </w:r>
      <w:r>
        <w:instrText xml:space="preserve"> REF _Ref510807136 \r \h </w:instrText>
      </w:r>
      <w:r>
        <w:fldChar w:fldCharType="separate"/>
      </w:r>
      <w:r>
        <w:t>[6]</w:t>
      </w:r>
      <w:r>
        <w:fldChar w:fldCharType="end"/>
      </w:r>
      <w:r>
        <w:t xml:space="preserve">. </w:t>
      </w:r>
      <w:r w:rsidR="00754F21">
        <w:t>In contrast, the UE may very well use the PBCH DMRS to estimate the SSS REs, since the PBCH and the SSS are transmitted over the same antenna port, and this possibility is also explicitly mentioned in the SS-RSRP definition.</w:t>
      </w:r>
    </w:p>
    <w:p w14:paraId="34AEA547" w14:textId="2D84E37E" w:rsidR="003D0F10" w:rsidRDefault="003D0F10" w:rsidP="006D1B60">
      <w:r>
        <w:t xml:space="preserve">Another principle which is relevant when discussing the measurement definition in </w:t>
      </w:r>
      <w:r>
        <w:fldChar w:fldCharType="begin"/>
      </w:r>
      <w:r>
        <w:instrText xml:space="preserve"> REF _Ref510807136 \r \h </w:instrText>
      </w:r>
      <w:r>
        <w:fldChar w:fldCharType="separate"/>
      </w:r>
      <w:r>
        <w:t>[6]</w:t>
      </w:r>
      <w:r>
        <w:fldChar w:fldCharType="end"/>
      </w:r>
      <w:r>
        <w:t xml:space="preserve"> is that the UE is free to use any measurements it likes as long as the RAN4 requirements</w:t>
      </w:r>
      <w:r w:rsidR="00314CED">
        <w:t xml:space="preserve"> are fulfilled</w:t>
      </w:r>
      <w:r>
        <w:t xml:space="preserve">. The explicit mentioning of CSI-RS in the SS-RSRP definition however indicates that it is indeed possible. As noted in </w:t>
      </w:r>
      <w:r>
        <w:fldChar w:fldCharType="begin"/>
      </w:r>
      <w:r>
        <w:instrText xml:space="preserve"> REF _Ref510808401 \r \h </w:instrText>
      </w:r>
      <w:r>
        <w:fldChar w:fldCharType="separate"/>
      </w:r>
      <w:r>
        <w:t>Observation 1</w:t>
      </w:r>
      <w:r>
        <w:fldChar w:fldCharType="end"/>
      </w:r>
      <w:r>
        <w:t xml:space="preserve">, this is not possible in general, so the work in RAN4 would have to focus on defining tests to make it </w:t>
      </w:r>
      <w:r w:rsidRPr="00314CED">
        <w:rPr>
          <w:i/>
        </w:rPr>
        <w:t>impossible</w:t>
      </w:r>
      <w:r>
        <w:t xml:space="preserve"> to use CSI-RS, which is not productive. Therefore, we propose</w:t>
      </w:r>
    </w:p>
    <w:p w14:paraId="1225EAAA" w14:textId="7769E356" w:rsidR="003D0F10" w:rsidRDefault="003D0F10" w:rsidP="00314CED">
      <w:pPr>
        <w:pStyle w:val="Proposal"/>
      </w:pPr>
      <w:bookmarkStart w:id="60" w:name="_Toc510798754"/>
      <w:bookmarkStart w:id="61" w:name="_Toc510804898"/>
      <w:bookmarkStart w:id="62" w:name="_Toc510805647"/>
      <w:r>
        <w:t>Remove the explicit mentioning of CSI-RS in the definition of SS-RSRP.</w:t>
      </w:r>
      <w:bookmarkEnd w:id="60"/>
      <w:bookmarkEnd w:id="61"/>
      <w:bookmarkEnd w:id="62"/>
      <w:r>
        <w:t xml:space="preserve"> </w:t>
      </w:r>
    </w:p>
    <w:p w14:paraId="55F51228" w14:textId="2EC7B692" w:rsidR="003D0F10" w:rsidRDefault="003D0F10" w:rsidP="003D0F10">
      <w:pPr>
        <w:rPr>
          <w:highlight w:val="yellow"/>
        </w:rPr>
      </w:pPr>
      <w:r w:rsidRPr="000F1189">
        <w:rPr>
          <w:highlight w:val="yellow"/>
        </w:rPr>
        <w:t xml:space="preserve">&gt;&gt;&gt; </w:t>
      </w:r>
      <w:r>
        <w:rPr>
          <w:highlight w:val="yellow"/>
        </w:rPr>
        <w:t>Start t</w:t>
      </w:r>
      <w:r w:rsidRPr="000F1189">
        <w:rPr>
          <w:highlight w:val="yellow"/>
        </w:rPr>
        <w:t>ext proposal for 38.21</w:t>
      </w:r>
      <w:r>
        <w:rPr>
          <w:highlight w:val="yellow"/>
        </w:rPr>
        <w:t>5</w:t>
      </w:r>
      <w:r w:rsidRPr="000F1189">
        <w:rPr>
          <w:highlight w:val="yellow"/>
        </w:rPr>
        <w:t xml:space="preserve"> Section </w:t>
      </w:r>
      <w:r>
        <w:rPr>
          <w:highlight w:val="yellow"/>
        </w:rPr>
        <w:t>5</w:t>
      </w:r>
      <w:r w:rsidRPr="000F1189">
        <w:rPr>
          <w:highlight w:val="yellow"/>
        </w:rPr>
        <w:t>.1.</w:t>
      </w:r>
      <w:r>
        <w:rPr>
          <w:highlight w:val="yellow"/>
        </w:rPr>
        <w:t>1</w:t>
      </w:r>
      <w:r w:rsidRPr="000F1189">
        <w:rPr>
          <w:highlight w:val="yellow"/>
        </w:rPr>
        <w:t xml:space="preserve"> &gt;&gt;&gt;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D0F10" w:rsidRPr="0088244C" w14:paraId="16891810" w14:textId="77777777" w:rsidTr="001C6D6D">
        <w:trPr>
          <w:cantSplit/>
          <w:jc w:val="center"/>
        </w:trPr>
        <w:tc>
          <w:tcPr>
            <w:tcW w:w="1951" w:type="dxa"/>
          </w:tcPr>
          <w:p w14:paraId="1CFC881D" w14:textId="77777777" w:rsidR="003D0F10" w:rsidRPr="00486914" w:rsidRDefault="003D0F10" w:rsidP="001C6D6D">
            <w:pPr>
              <w:pStyle w:val="TAL"/>
              <w:rPr>
                <w:b/>
              </w:rPr>
            </w:pPr>
            <w:r w:rsidRPr="00486914">
              <w:rPr>
                <w:b/>
              </w:rPr>
              <w:lastRenderedPageBreak/>
              <w:t>Definition</w:t>
            </w:r>
          </w:p>
        </w:tc>
        <w:tc>
          <w:tcPr>
            <w:tcW w:w="7787" w:type="dxa"/>
          </w:tcPr>
          <w:p w14:paraId="1EFE93DC" w14:textId="77777777" w:rsidR="003D0F10" w:rsidRPr="00324E75" w:rsidRDefault="003D0F10" w:rsidP="001C6D6D">
            <w:pPr>
              <w:pStyle w:val="TAL"/>
              <w:rPr>
                <w:szCs w:val="18"/>
              </w:rPr>
            </w:pPr>
            <w:r w:rsidRPr="00324E75">
              <w:rPr>
                <w:szCs w:val="18"/>
              </w:rPr>
              <w:t>SS reference signal received power (SS</w:t>
            </w:r>
            <w:r w:rsidRPr="00324E75" w:rsidDel="005F71E8">
              <w:rPr>
                <w:szCs w:val="18"/>
              </w:rPr>
              <w:t xml:space="preserve"> </w:t>
            </w:r>
            <w:r w:rsidRPr="00324E75">
              <w:rPr>
                <w:szCs w:val="18"/>
              </w:rPr>
              <w:t xml:space="preserve">-RSRP) is defined as the linear average over the power contributions (in [W]) of the resource elements that carry secondary synchronization signals (SS). The measurement time resource(s) for SS-RSRP are confined within SS/PBCH Block Measurement Time Configuration (SMTC) window duration. </w:t>
            </w:r>
            <w:r w:rsidRPr="00C10E3F">
              <w:rPr>
                <w:szCs w:val="18"/>
              </w:rPr>
              <w:t xml:space="preserve">If SS-RSRP is used for L1-RSRP as configured by reporting configurations as defined in </w:t>
            </w:r>
            <w:r>
              <w:rPr>
                <w:szCs w:val="18"/>
              </w:rPr>
              <w:t xml:space="preserve">3GPP TS </w:t>
            </w:r>
            <w:r w:rsidRPr="00C10E3F">
              <w:rPr>
                <w:szCs w:val="18"/>
              </w:rPr>
              <w:t>38.214 [6], the measurement time resources(s) restriction by SMTC window duration is not applicable.</w:t>
            </w:r>
          </w:p>
          <w:p w14:paraId="277B11CD" w14:textId="77777777" w:rsidR="003D0F10" w:rsidRPr="007842E5" w:rsidRDefault="003D0F10" w:rsidP="001C6D6D">
            <w:pPr>
              <w:pStyle w:val="TAL"/>
              <w:rPr>
                <w:szCs w:val="18"/>
              </w:rPr>
            </w:pPr>
          </w:p>
          <w:p w14:paraId="3766A5C3" w14:textId="77777777" w:rsidR="003D0F10" w:rsidRPr="00324E75" w:rsidRDefault="003D0F10" w:rsidP="001C6D6D">
            <w:pPr>
              <w:pStyle w:val="TAL"/>
              <w:rPr>
                <w:szCs w:val="18"/>
              </w:rPr>
            </w:pPr>
            <w:r w:rsidRPr="007842E5">
              <w:rPr>
                <w:szCs w:val="18"/>
              </w:rPr>
              <w:t xml:space="preserve">For SS-RSRP determination </w:t>
            </w:r>
            <w:r w:rsidRPr="00C10E3F">
              <w:rPr>
                <w:szCs w:val="18"/>
              </w:rPr>
              <w:t xml:space="preserve">demodulation reference signals for physical broadcast channel (PBCH) </w:t>
            </w:r>
            <w:r w:rsidRPr="00C768DB">
              <w:rPr>
                <w:strike/>
                <w:color w:val="FF0000"/>
                <w:szCs w:val="18"/>
              </w:rPr>
              <w:t>and, if indicated by higher layers, CSI reference signals in addition to secondary synchronization signals</w:t>
            </w:r>
            <w:r w:rsidRPr="00C10E3F">
              <w:rPr>
                <w:szCs w:val="18"/>
              </w:rPr>
              <w:t xml:space="preserve"> may be used. SS-RSRP using demodulation reference signal for PBCH </w:t>
            </w:r>
            <w:r w:rsidRPr="00C768DB">
              <w:rPr>
                <w:strike/>
                <w:color w:val="FF0000"/>
                <w:szCs w:val="18"/>
              </w:rPr>
              <w:t>or CSI reference signal</w:t>
            </w:r>
            <w:r w:rsidRPr="00C768DB">
              <w:rPr>
                <w:color w:val="FF0000"/>
                <w:szCs w:val="18"/>
              </w:rPr>
              <w:t xml:space="preserve"> </w:t>
            </w:r>
            <w:r w:rsidRPr="00103FF0">
              <w:rPr>
                <w:szCs w:val="18"/>
              </w:rPr>
              <w:t xml:space="preserve">shall be measured by linear averaging over the power contributions of the resource elements that carry </w:t>
            </w:r>
            <w:r w:rsidRPr="0088244C">
              <w:rPr>
                <w:szCs w:val="18"/>
              </w:rPr>
              <w:t>corresponding reference signals taking into account power scaling for the reference signals as defined in 3GPP TS 38.213 [5].</w:t>
            </w:r>
            <w:r w:rsidRPr="00794B02">
              <w:rPr>
                <w:szCs w:val="18"/>
              </w:rPr>
              <w:t xml:space="preserve"> </w:t>
            </w:r>
            <w:r w:rsidRPr="00C768DB">
              <w:rPr>
                <w:strike/>
                <w:color w:val="FF0000"/>
                <w:szCs w:val="18"/>
              </w:rPr>
              <w:t>If SS-RSRP is not used for L1-RSRP, the additional use of CSI reference signals for SS-RSRP determination is not applicable.</w:t>
            </w:r>
          </w:p>
          <w:p w14:paraId="77F1FDD5" w14:textId="77777777" w:rsidR="003D0F10" w:rsidRPr="007842E5" w:rsidRDefault="003D0F10" w:rsidP="001C6D6D">
            <w:pPr>
              <w:pStyle w:val="TAL"/>
              <w:rPr>
                <w:szCs w:val="18"/>
              </w:rPr>
            </w:pPr>
          </w:p>
          <w:p w14:paraId="19A3C5F9" w14:textId="77777777" w:rsidR="003D0F10" w:rsidRPr="00C10E3F" w:rsidRDefault="003D0F10" w:rsidP="001C6D6D">
            <w:pPr>
              <w:pStyle w:val="TAL"/>
              <w:rPr>
                <w:szCs w:val="18"/>
              </w:rPr>
            </w:pPr>
            <w:r w:rsidRPr="007842E5">
              <w:rPr>
                <w:szCs w:val="18"/>
              </w:rPr>
              <w:t>SS-RSRP shall be measured only among the reference signals corresponding to SS/PBCH blocks with the same SS/PBCH block index and the same physical-layer cell identity.</w:t>
            </w:r>
            <w:r w:rsidRPr="00C10E3F">
              <w:rPr>
                <w:szCs w:val="18"/>
              </w:rPr>
              <w:t xml:space="preserve"> </w:t>
            </w:r>
          </w:p>
          <w:p w14:paraId="3AEEA305" w14:textId="77777777" w:rsidR="003D0F10" w:rsidRPr="00C10E3F" w:rsidRDefault="003D0F10" w:rsidP="001C6D6D">
            <w:pPr>
              <w:pStyle w:val="TAL"/>
              <w:rPr>
                <w:szCs w:val="18"/>
              </w:rPr>
            </w:pPr>
          </w:p>
          <w:p w14:paraId="6FF0CE2E" w14:textId="77777777" w:rsidR="003D0F10" w:rsidRPr="007842E5" w:rsidRDefault="003D0F10" w:rsidP="001C6D6D">
            <w:pPr>
              <w:pStyle w:val="TAL"/>
              <w:rPr>
                <w:szCs w:val="18"/>
              </w:rPr>
            </w:pPr>
            <w:r w:rsidRPr="00C10E3F">
              <w:rPr>
                <w:szCs w:val="18"/>
              </w:rPr>
              <w:t>If SS-RSRP is not used for L1-RSRP and</w:t>
            </w:r>
            <w:r w:rsidRPr="00324E75">
              <w:rPr>
                <w:szCs w:val="18"/>
              </w:rPr>
              <w:t xml:space="preserve"> higher-layers indicate certain SS/PBCH blocks for performing SS-RSRP </w:t>
            </w:r>
            <w:r w:rsidRPr="007842E5">
              <w:rPr>
                <w:szCs w:val="18"/>
              </w:rPr>
              <w:t>measurements, then SS-RSRP is measured only from the indicated set of SS/PBCH block(s).</w:t>
            </w:r>
          </w:p>
          <w:p w14:paraId="0422B2FA" w14:textId="77777777" w:rsidR="003D0F10" w:rsidRPr="007842E5" w:rsidRDefault="003D0F10" w:rsidP="001C6D6D">
            <w:pPr>
              <w:pStyle w:val="TAL"/>
              <w:rPr>
                <w:szCs w:val="18"/>
              </w:rPr>
            </w:pPr>
          </w:p>
          <w:p w14:paraId="4238C277" w14:textId="77777777" w:rsidR="003D0F10" w:rsidRPr="0088244C" w:rsidRDefault="003D0F10" w:rsidP="001C6D6D">
            <w:pPr>
              <w:pStyle w:val="TAL"/>
            </w:pPr>
            <w:r w:rsidRPr="00C10E3F">
              <w:rPr>
                <w:szCs w:val="18"/>
              </w:rPr>
              <w:t>For frequency range 1, the reference point for the SS-RS</w:t>
            </w:r>
            <w:r w:rsidRPr="00C10E3F">
              <w:rPr>
                <w:rFonts w:hint="eastAsia"/>
                <w:szCs w:val="18"/>
              </w:rPr>
              <w:t>R</w:t>
            </w:r>
            <w:r w:rsidRPr="00C10E3F">
              <w:rPr>
                <w:szCs w:val="18"/>
              </w:rPr>
              <w:t xml:space="preserve">P shall be the antenna connector of the UE. For frequency range 2, SS-RSRP shall be measured based on the combined signal from antenna elements corresponding to a given receiver branch. </w:t>
            </w:r>
            <w:r w:rsidRPr="00103FF0">
              <w:rPr>
                <w:szCs w:val="18"/>
              </w:rPr>
              <w:t xml:space="preserve">For frequency range 1 and 2, if receiver diversity is in use by the UE, the reported SS-RSRP value shall not be lower than the corresponding </w:t>
            </w:r>
            <w:r w:rsidRPr="0088244C">
              <w:rPr>
                <w:szCs w:val="18"/>
              </w:rPr>
              <w:t>SS-RSRP of any of the individual receiver branches.</w:t>
            </w:r>
          </w:p>
        </w:tc>
      </w:tr>
      <w:tr w:rsidR="003D0F10" w:rsidRPr="00103FF0" w14:paraId="6D0E31E6" w14:textId="77777777" w:rsidTr="001C6D6D">
        <w:trPr>
          <w:cantSplit/>
          <w:jc w:val="center"/>
        </w:trPr>
        <w:tc>
          <w:tcPr>
            <w:tcW w:w="1951" w:type="dxa"/>
          </w:tcPr>
          <w:p w14:paraId="246CE692" w14:textId="77777777" w:rsidR="003D0F10" w:rsidRPr="00486914" w:rsidRDefault="003D0F10" w:rsidP="001C6D6D">
            <w:pPr>
              <w:pStyle w:val="TAL"/>
              <w:rPr>
                <w:b/>
              </w:rPr>
            </w:pPr>
            <w:r w:rsidRPr="00486914">
              <w:rPr>
                <w:b/>
              </w:rPr>
              <w:t>Applicable for</w:t>
            </w:r>
          </w:p>
        </w:tc>
        <w:tc>
          <w:tcPr>
            <w:tcW w:w="7787" w:type="dxa"/>
          </w:tcPr>
          <w:p w14:paraId="00D630D5" w14:textId="77777777" w:rsidR="003D0F10" w:rsidRPr="00324E75" w:rsidRDefault="003D0F10" w:rsidP="001C6D6D">
            <w:pPr>
              <w:pStyle w:val="TAL"/>
              <w:rPr>
                <w:szCs w:val="18"/>
              </w:rPr>
            </w:pPr>
            <w:r w:rsidRPr="00324E75">
              <w:rPr>
                <w:szCs w:val="18"/>
              </w:rPr>
              <w:t>If SS-RSRP is used for L1-RSRP,</w:t>
            </w:r>
          </w:p>
          <w:p w14:paraId="341BFAED" w14:textId="77777777" w:rsidR="003D0F10" w:rsidRPr="00324E75" w:rsidRDefault="003D0F10" w:rsidP="001C6D6D">
            <w:pPr>
              <w:pStyle w:val="TAL"/>
              <w:rPr>
                <w:szCs w:val="18"/>
              </w:rPr>
            </w:pPr>
            <w:r w:rsidRPr="00324E75">
              <w:rPr>
                <w:szCs w:val="18"/>
              </w:rPr>
              <w:t>RRC_CONNECTED intra-frequency.</w:t>
            </w:r>
          </w:p>
          <w:p w14:paraId="30761BA2" w14:textId="77777777" w:rsidR="003D0F10" w:rsidRPr="00324E75" w:rsidRDefault="003D0F10" w:rsidP="001C6D6D">
            <w:pPr>
              <w:pStyle w:val="TAL"/>
              <w:rPr>
                <w:szCs w:val="18"/>
              </w:rPr>
            </w:pPr>
          </w:p>
          <w:p w14:paraId="3E0EEA69" w14:textId="77777777" w:rsidR="003D0F10" w:rsidRPr="00324E75" w:rsidRDefault="003D0F10" w:rsidP="001C6D6D">
            <w:pPr>
              <w:pStyle w:val="TAL"/>
              <w:rPr>
                <w:szCs w:val="18"/>
              </w:rPr>
            </w:pPr>
            <w:r w:rsidRPr="00324E75">
              <w:rPr>
                <w:szCs w:val="18"/>
              </w:rPr>
              <w:t>Otherwise,</w:t>
            </w:r>
          </w:p>
          <w:p w14:paraId="5D438417" w14:textId="77777777" w:rsidR="003D0F10" w:rsidRPr="00324E75" w:rsidRDefault="003D0F10" w:rsidP="001C6D6D">
            <w:pPr>
              <w:pStyle w:val="TAL"/>
              <w:rPr>
                <w:szCs w:val="18"/>
              </w:rPr>
            </w:pPr>
            <w:r w:rsidRPr="00324E75">
              <w:rPr>
                <w:szCs w:val="18"/>
              </w:rPr>
              <w:t>RRC_IDLE intra-frequency,</w:t>
            </w:r>
          </w:p>
          <w:p w14:paraId="022F4285" w14:textId="77777777" w:rsidR="003D0F10" w:rsidRPr="007842E5" w:rsidRDefault="003D0F10" w:rsidP="001C6D6D">
            <w:pPr>
              <w:pStyle w:val="TAL"/>
              <w:rPr>
                <w:szCs w:val="18"/>
              </w:rPr>
            </w:pPr>
            <w:r w:rsidRPr="007842E5">
              <w:rPr>
                <w:szCs w:val="18"/>
              </w:rPr>
              <w:t>RRC_IDLE inter-frequency,</w:t>
            </w:r>
          </w:p>
          <w:p w14:paraId="6A17ABD3" w14:textId="77777777" w:rsidR="003D0F10" w:rsidRPr="007842E5" w:rsidRDefault="003D0F10" w:rsidP="001C6D6D">
            <w:pPr>
              <w:pStyle w:val="TAL"/>
              <w:rPr>
                <w:szCs w:val="18"/>
              </w:rPr>
            </w:pPr>
            <w:r w:rsidRPr="007842E5">
              <w:rPr>
                <w:szCs w:val="18"/>
              </w:rPr>
              <w:t>RRC_INACTIVE intra-frequency,</w:t>
            </w:r>
          </w:p>
          <w:p w14:paraId="2927B0BF" w14:textId="77777777" w:rsidR="003D0F10" w:rsidRPr="00C10E3F" w:rsidRDefault="003D0F10" w:rsidP="001C6D6D">
            <w:pPr>
              <w:pStyle w:val="TAL"/>
              <w:rPr>
                <w:szCs w:val="18"/>
              </w:rPr>
            </w:pPr>
            <w:r w:rsidRPr="00C10E3F">
              <w:rPr>
                <w:szCs w:val="18"/>
              </w:rPr>
              <w:t>RRC_INACTIVE inter-frequency,</w:t>
            </w:r>
          </w:p>
          <w:p w14:paraId="72B459DD" w14:textId="77777777" w:rsidR="003D0F10" w:rsidRPr="00C10E3F" w:rsidRDefault="003D0F10" w:rsidP="001C6D6D">
            <w:pPr>
              <w:pStyle w:val="TAL"/>
              <w:rPr>
                <w:szCs w:val="18"/>
              </w:rPr>
            </w:pPr>
            <w:r w:rsidRPr="00C10E3F">
              <w:rPr>
                <w:szCs w:val="18"/>
              </w:rPr>
              <w:t>RRC_CONNECTED intra-frequency,</w:t>
            </w:r>
          </w:p>
          <w:p w14:paraId="0BE86242" w14:textId="77777777" w:rsidR="003D0F10" w:rsidRPr="00103FF0" w:rsidRDefault="003D0F10" w:rsidP="001C6D6D">
            <w:pPr>
              <w:pStyle w:val="TAL"/>
            </w:pPr>
            <w:r w:rsidRPr="00103FF0">
              <w:rPr>
                <w:szCs w:val="18"/>
              </w:rPr>
              <w:t>RRC_CONNECTED inter-frequency</w:t>
            </w:r>
          </w:p>
        </w:tc>
      </w:tr>
    </w:tbl>
    <w:p w14:paraId="3EB3BA9C" w14:textId="77777777" w:rsidR="003D0F10" w:rsidRDefault="003D0F10" w:rsidP="00314CED"/>
    <w:p w14:paraId="54CD92C9" w14:textId="28D6C054" w:rsidR="003D0F10" w:rsidRDefault="003D0F10" w:rsidP="003D0F10">
      <w:r w:rsidRPr="000F1189">
        <w:rPr>
          <w:highlight w:val="yellow"/>
        </w:rPr>
        <w:t xml:space="preserve">&gt;&gt;&gt; </w:t>
      </w:r>
      <w:r>
        <w:rPr>
          <w:highlight w:val="yellow"/>
        </w:rPr>
        <w:t>End t</w:t>
      </w:r>
      <w:r w:rsidRPr="000F1189">
        <w:rPr>
          <w:highlight w:val="yellow"/>
        </w:rPr>
        <w:t>ext proposal for 38.21</w:t>
      </w:r>
      <w:r>
        <w:rPr>
          <w:highlight w:val="yellow"/>
        </w:rPr>
        <w:t>5</w:t>
      </w:r>
      <w:r w:rsidRPr="000F1189">
        <w:rPr>
          <w:highlight w:val="yellow"/>
        </w:rPr>
        <w:t xml:space="preserve"> Section </w:t>
      </w:r>
      <w:r>
        <w:rPr>
          <w:highlight w:val="yellow"/>
        </w:rPr>
        <w:t>5</w:t>
      </w:r>
      <w:r w:rsidRPr="000F1189">
        <w:rPr>
          <w:highlight w:val="yellow"/>
        </w:rPr>
        <w:t>.1.</w:t>
      </w:r>
      <w:r>
        <w:rPr>
          <w:highlight w:val="yellow"/>
        </w:rPr>
        <w:t>1</w:t>
      </w:r>
      <w:r w:rsidRPr="000F1189">
        <w:rPr>
          <w:highlight w:val="yellow"/>
        </w:rPr>
        <w:t xml:space="preserve"> &gt;&gt;&gt;</w:t>
      </w:r>
    </w:p>
    <w:p w14:paraId="5A3EA2EF" w14:textId="279264B6" w:rsidR="00E36E3F" w:rsidRDefault="00040687" w:rsidP="001C6D6D">
      <w:pPr>
        <w:pStyle w:val="Heading2"/>
      </w:pPr>
      <w:r>
        <w:t xml:space="preserve">On </w:t>
      </w:r>
      <w:r w:rsidR="001C6D6D">
        <w:t xml:space="preserve">TCI </w:t>
      </w:r>
      <w:r>
        <w:t>S</w:t>
      </w:r>
      <w:r w:rsidR="001C6D6D">
        <w:t>tates of CORESET #0</w:t>
      </w:r>
    </w:p>
    <w:p w14:paraId="09A4A884" w14:textId="4F0291ED" w:rsidR="001C6D6D" w:rsidRDefault="001C6D6D" w:rsidP="001C6D6D">
      <w:r>
        <w:t xml:space="preserve">System Information Block 1 (SIB1) in NR is conveyed using PDCCH+PDSCH. </w:t>
      </w:r>
      <w:r w:rsidR="00EF21AF">
        <w:t>The UE acquires the</w:t>
      </w:r>
      <w:r>
        <w:t xml:space="preserve"> search space and CORESET of th</w:t>
      </w:r>
      <w:r w:rsidR="00EF21AF">
        <w:t>is</w:t>
      </w:r>
      <w:r>
        <w:t xml:space="preserve"> PDCCH</w:t>
      </w:r>
      <w:r w:rsidR="00EF21AF">
        <w:t xml:space="preserve"> from the MIB. In section 10.1 in </w:t>
      </w:r>
      <w:r w:rsidR="00EF21AF">
        <w:fldChar w:fldCharType="begin"/>
      </w:r>
      <w:r w:rsidR="00EF21AF">
        <w:instrText xml:space="preserve"> REF _Ref510810367 \r \h </w:instrText>
      </w:r>
      <w:r w:rsidR="00EF21AF">
        <w:fldChar w:fldCharType="separate"/>
      </w:r>
      <w:r w:rsidR="00EF21AF">
        <w:t>[7]</w:t>
      </w:r>
      <w:r w:rsidR="00EF21AF">
        <w:fldChar w:fldCharType="end"/>
      </w:r>
      <w:r w:rsidR="00EF21AF">
        <w:t xml:space="preserve">, it is stated that the search space configured </w:t>
      </w:r>
      <w:r w:rsidR="00EF21AF" w:rsidRPr="00B916EC">
        <w:t xml:space="preserve">for </w:t>
      </w:r>
      <w:r w:rsidR="00EF21AF">
        <w:t>SIB1 reception has search space index 0, and the corresponding CORESET has index 0. Only very limited configuration possibilities are possible: 4 bits are used to describe the CORESET and 4 bits to describe the search space, as described in section 13 in </w:t>
      </w:r>
      <w:r w:rsidR="00EF21AF">
        <w:fldChar w:fldCharType="begin"/>
      </w:r>
      <w:r w:rsidR="00EF21AF">
        <w:instrText xml:space="preserve"> REF _Ref510810367 \r \h </w:instrText>
      </w:r>
      <w:r w:rsidR="00EF21AF">
        <w:fldChar w:fldCharType="separate"/>
      </w:r>
      <w:r w:rsidR="00EF21AF">
        <w:t>[7]</w:t>
      </w:r>
      <w:r w:rsidR="00EF21AF">
        <w:fldChar w:fldCharType="end"/>
      </w:r>
      <w:r w:rsidR="00EF21AF">
        <w:t>.</w:t>
      </w:r>
      <w:r w:rsidR="007A57DB">
        <w:t xml:space="preserve"> We note in particular that </w:t>
      </w:r>
      <w:r w:rsidR="009F3150">
        <w:t xml:space="preserve">in </w:t>
      </w:r>
      <w:r w:rsidR="007A57DB">
        <w:t>CORESET #0 does not have any TCI states:</w:t>
      </w:r>
    </w:p>
    <w:p w14:paraId="4A599272" w14:textId="699BB47B" w:rsidR="007A57DB" w:rsidRDefault="009F3150" w:rsidP="007A57DB">
      <w:pPr>
        <w:pStyle w:val="Observation"/>
      </w:pPr>
      <w:r>
        <w:t xml:space="preserve">The </w:t>
      </w:r>
      <w:r w:rsidR="007A57DB">
        <w:t xml:space="preserve">CORESET #0 </w:t>
      </w:r>
      <w:r>
        <w:t xml:space="preserve">configuration conveyed in MIB </w:t>
      </w:r>
      <w:r w:rsidR="007A57DB">
        <w:t>does not have any TCI states.</w:t>
      </w:r>
    </w:p>
    <w:p w14:paraId="1BA86BD9" w14:textId="77777777" w:rsidR="007A57DB" w:rsidRDefault="007A57DB" w:rsidP="007A57DB">
      <w:r>
        <w:t>Also in CONNECTED mode, the UE would use CORESET #0 every time it reads SIB1. A suitable QCL assumption to use CORESET #0 to read SIB1 would be the best SSB:</w:t>
      </w:r>
    </w:p>
    <w:p w14:paraId="3DA769F2" w14:textId="77777777" w:rsidR="007A57DB" w:rsidRDefault="007A57DB" w:rsidP="007A57DB">
      <w:pPr>
        <w:pStyle w:val="Observation"/>
      </w:pPr>
      <w:r>
        <w:t>A suitable QCL assumption for CORESET #0 would be the best SSB, since SIB1 is duplicated in all SSB beams.</w:t>
      </w:r>
    </w:p>
    <w:p w14:paraId="601BAE82" w14:textId="0372887C" w:rsidR="009F3150" w:rsidRDefault="009F3150" w:rsidP="007A57DB">
      <w:r>
        <w:t>The NW cannot override the configuration of CORESET #0 provided in MIB, since the UE can always reread the configuration in MIB. Hence, the configuration possibilities of CORESET #0 are very limited: the length and frequency allocation of the CORESET cannot be updated.</w:t>
      </w:r>
    </w:p>
    <w:p w14:paraId="687EBE14" w14:textId="6B70CC89" w:rsidR="007A57DB" w:rsidRDefault="009F3150" w:rsidP="007A57DB">
      <w:r>
        <w:t>It is currently possible to configure and activate TCI states for CORESET #0, but</w:t>
      </w:r>
      <w:r w:rsidR="007A57DB">
        <w:t xml:space="preserve"> the NW would always have to assure that it points to the best SSB. The flexibility achievable by the TCI framework is thus useless for CORESET #0: the exact same performance could be achieved i</w:t>
      </w:r>
      <w:r w:rsidR="00AB15F6">
        <w:t>f</w:t>
      </w:r>
      <w:r w:rsidR="007A57DB">
        <w:t xml:space="preserve"> the UE autonomously finds </w:t>
      </w:r>
      <w:r w:rsidR="007A57DB">
        <w:lastRenderedPageBreak/>
        <w:t>the best SSB and uses that as QCL reference. We even realize that there is no point to configure and activate TCI states for CORESET #0. Hence, we propose</w:t>
      </w:r>
    </w:p>
    <w:p w14:paraId="05EE1E5A" w14:textId="6CA17F6F" w:rsidR="00EB3094" w:rsidRPr="00EB3094" w:rsidRDefault="007A57DB" w:rsidP="00EB3094">
      <w:pPr>
        <w:pStyle w:val="Proposal"/>
      </w:pPr>
      <w:bookmarkStart w:id="63" w:name="_Toc510798755"/>
      <w:bookmarkStart w:id="64" w:name="_Toc510804899"/>
      <w:bookmarkStart w:id="65" w:name="_Toc510805648"/>
      <w:r>
        <w:t xml:space="preserve">No TCI states </w:t>
      </w:r>
      <w:r w:rsidR="009F3150">
        <w:t xml:space="preserve">can be </w:t>
      </w:r>
      <w:r>
        <w:t xml:space="preserve">configured for CORESET #0. The UE </w:t>
      </w:r>
      <w:r w:rsidR="009F3150">
        <w:t>uses the best SSB as QCL reference for CORESET #0</w:t>
      </w:r>
      <w:bookmarkEnd w:id="63"/>
      <w:r w:rsidR="00AB15F6">
        <w:t>.</w:t>
      </w:r>
      <w:bookmarkEnd w:id="64"/>
      <w:bookmarkEnd w:id="65"/>
    </w:p>
    <w:p w14:paraId="7C68426F" w14:textId="77777777" w:rsidR="00C4011A" w:rsidRPr="00097DC3" w:rsidRDefault="00C4011A" w:rsidP="00C4011A">
      <w:pPr>
        <w:pStyle w:val="Heading1"/>
      </w:pPr>
      <w:r w:rsidRPr="00CE0424">
        <w:t>Conclusion</w:t>
      </w:r>
      <w:r>
        <w:t>s</w:t>
      </w:r>
    </w:p>
    <w:p w14:paraId="71807B7F" w14:textId="220FDFB4" w:rsidR="00C4011A" w:rsidRDefault="006B1CA4" w:rsidP="00C4011A">
      <w:pPr>
        <w:pStyle w:val="BodyText"/>
      </w:pPr>
      <w:r>
        <w:t>In this paper, w</w:t>
      </w:r>
      <w:r w:rsidR="00C4011A">
        <w:t>e make the following proposals</w:t>
      </w:r>
      <w:r w:rsidR="00C4011A" w:rsidRPr="00CE0424">
        <w:t>:</w:t>
      </w:r>
    </w:p>
    <w:p w14:paraId="2740C731" w14:textId="77777777" w:rsidR="00040687" w:rsidRDefault="00C4011A">
      <w:pPr>
        <w:pStyle w:val="TOC1"/>
        <w:rPr>
          <w:rFonts w:asciiTheme="minorHAnsi" w:eastAsiaTheme="minorEastAsia" w:hAnsiTheme="minorHAnsi" w:cstheme="minorBidi"/>
          <w:b w:val="0"/>
          <w:sz w:val="22"/>
          <w:lang w:eastAsia="en-US"/>
        </w:rPr>
      </w:pPr>
      <w:r>
        <w:rPr>
          <w:bCs/>
        </w:rPr>
        <w:fldChar w:fldCharType="begin"/>
      </w:r>
      <w:r>
        <w:rPr>
          <w:bCs/>
        </w:rPr>
        <w:instrText xml:space="preserve"> TOC \n \t "Proposal,1" </w:instrText>
      </w:r>
      <w:bookmarkStart w:id="66" w:name="_GoBack"/>
      <w:bookmarkEnd w:id="66"/>
      <w:r>
        <w:rPr>
          <w:bCs/>
        </w:rPr>
        <w:fldChar w:fldCharType="separate"/>
      </w:r>
      <w:r w:rsidR="00040687">
        <w:t>Proposal 1</w:t>
      </w:r>
      <w:r w:rsidR="00040687">
        <w:rPr>
          <w:rFonts w:asciiTheme="minorHAnsi" w:eastAsiaTheme="minorEastAsia" w:hAnsiTheme="minorHAnsi" w:cstheme="minorBidi"/>
          <w:b w:val="0"/>
          <w:sz w:val="22"/>
          <w:lang w:eastAsia="en-US"/>
        </w:rPr>
        <w:tab/>
      </w:r>
      <w:r w:rsidR="00040687">
        <w:t>In the MAC-CE message that indicates the spatial relation for a PUCCH resource, support using spare bits or bit values to signal whether or not the indicated spatial relation applies to only a single PUCCH resource or a group/set of resources. Based on RAN1 decision, send an LS to RAN2.</w:t>
      </w:r>
    </w:p>
    <w:p w14:paraId="7B265B5E" w14:textId="77777777" w:rsidR="00040687" w:rsidRDefault="00040687">
      <w:pPr>
        <w:pStyle w:val="TOC1"/>
        <w:rPr>
          <w:rFonts w:asciiTheme="minorHAnsi" w:eastAsiaTheme="minorEastAsia" w:hAnsiTheme="minorHAnsi" w:cstheme="minorBidi"/>
          <w:b w:val="0"/>
          <w:sz w:val="22"/>
          <w:lang w:eastAsia="en-US"/>
        </w:rPr>
      </w:pPr>
      <w:r w:rsidRPr="00EB6E2E">
        <w:rPr>
          <w:lang w:eastAsia="en-US"/>
        </w:rPr>
        <w:t>Proposal 2</w:t>
      </w:r>
      <w:r>
        <w:rPr>
          <w:rFonts w:asciiTheme="minorHAnsi" w:eastAsiaTheme="minorEastAsia" w:hAnsiTheme="minorHAnsi" w:cstheme="minorBidi"/>
          <w:b w:val="0"/>
          <w:sz w:val="22"/>
          <w:lang w:eastAsia="en-US"/>
        </w:rPr>
        <w:tab/>
      </w:r>
      <w:r>
        <w:t>When the SRI field is absent from the DCI that schedules PUSCH (DCI format 0_0 or DCI format 0_1 when only a single SRS resource configured), the spatial relation for PUSCH is given by the MAC-CE activated spatial relation for fixed reference PUCCH resource. FFS: Which PUCCH resource index, e.g., 0 or 127.</w:t>
      </w:r>
    </w:p>
    <w:p w14:paraId="098C2AAD" w14:textId="77777777" w:rsidR="00040687" w:rsidRDefault="0004068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L1 specs should avoid making a distinction between an </w:t>
      </w:r>
      <w:r w:rsidRPr="00EB6E2E">
        <w:rPr>
          <w:i/>
        </w:rPr>
        <w:t>initial</w:t>
      </w:r>
      <w:r>
        <w:t xml:space="preserve"> RRC configuration and an RRC </w:t>
      </w:r>
      <w:r w:rsidRPr="00EB6E2E">
        <w:rPr>
          <w:i/>
        </w:rPr>
        <w:t>re-</w:t>
      </w:r>
      <w:r>
        <w:t>configuration</w:t>
      </w:r>
    </w:p>
    <w:p w14:paraId="614DD655" w14:textId="77777777" w:rsidR="00040687" w:rsidRDefault="00040687">
      <w:pPr>
        <w:pStyle w:val="TOC1"/>
        <w:rPr>
          <w:rFonts w:asciiTheme="minorHAnsi" w:eastAsiaTheme="minorEastAsia" w:hAnsiTheme="minorHAnsi" w:cstheme="minorBidi"/>
          <w:b w:val="0"/>
          <w:sz w:val="22"/>
          <w:lang w:eastAsia="en-US"/>
        </w:rPr>
      </w:pPr>
      <w:r w:rsidRPr="00EB6E2E">
        <w:rPr>
          <w:iCs/>
        </w:rPr>
        <w:t>Proposal 4</w:t>
      </w:r>
      <w:r>
        <w:rPr>
          <w:rFonts w:asciiTheme="minorHAnsi" w:eastAsiaTheme="minorEastAsia" w:hAnsiTheme="minorHAnsi" w:cstheme="minorBidi"/>
          <w:b w:val="0"/>
          <w:sz w:val="22"/>
          <w:lang w:eastAsia="en-US"/>
        </w:rPr>
        <w:tab/>
      </w:r>
      <w:r>
        <w:t xml:space="preserve">For a given PUCCH resource, after either an RRC re-configuration of </w:t>
      </w:r>
      <w:r w:rsidRPr="00EB6E2E">
        <w:rPr>
          <w:i/>
          <w:iCs/>
        </w:rPr>
        <w:t>PUCCH-SpatialRelationInfo</w:t>
      </w:r>
      <w:r w:rsidRPr="00EB6E2E">
        <w:rPr>
          <w:iCs/>
        </w:rPr>
        <w:t xml:space="preserve"> or a beam failure recovery, and prior to MAC-CE activation of one of the spatial relations in </w:t>
      </w:r>
      <w:r w:rsidRPr="00EB6E2E">
        <w:rPr>
          <w:i/>
          <w:iCs/>
        </w:rPr>
        <w:t>PUCCH-SpatialRelationInfo</w:t>
      </w:r>
      <w:r w:rsidRPr="00EB6E2E">
        <w:rPr>
          <w:iCs/>
        </w:rPr>
        <w:t>, the UE may assume a default spatial relation for PUCCH transmission. The default spatial relation is given by either (1) the SS/PBCH block determined in the most recent random access, or (2) the most recent MAC-CE activated spatial relation for the PUCCH resource, whichever is more recent.</w:t>
      </w:r>
    </w:p>
    <w:p w14:paraId="02247085" w14:textId="77777777" w:rsidR="00040687" w:rsidRDefault="00040687">
      <w:pPr>
        <w:pStyle w:val="TOC1"/>
        <w:rPr>
          <w:rFonts w:asciiTheme="minorHAnsi" w:eastAsiaTheme="minorEastAsia" w:hAnsiTheme="minorHAnsi" w:cstheme="minorBidi"/>
          <w:b w:val="0"/>
          <w:sz w:val="22"/>
          <w:lang w:eastAsia="en-US"/>
        </w:rPr>
      </w:pPr>
      <w:r w:rsidRPr="00EB6E2E">
        <w:rPr>
          <w:iCs/>
        </w:rPr>
        <w:t>Proposal 5</w:t>
      </w:r>
      <w:r>
        <w:rPr>
          <w:rFonts w:asciiTheme="minorHAnsi" w:eastAsiaTheme="minorEastAsia" w:hAnsiTheme="minorHAnsi" w:cstheme="minorBidi"/>
          <w:b w:val="0"/>
          <w:sz w:val="22"/>
          <w:lang w:eastAsia="en-US"/>
        </w:rPr>
        <w:tab/>
      </w:r>
      <w:r>
        <w:t xml:space="preserve">For a given CORESET, after either an RRC re-configuration of </w:t>
      </w:r>
      <w:r w:rsidRPr="00EB6E2E">
        <w:rPr>
          <w:i/>
          <w:iCs/>
        </w:rPr>
        <w:t>TCI-StatesPDCCH</w:t>
      </w:r>
      <w:r w:rsidRPr="00EB6E2E">
        <w:rPr>
          <w:iCs/>
        </w:rPr>
        <w:t xml:space="preserve"> or beam failure recovery, and prior to MAC-CE activation of one of the TCI states in </w:t>
      </w:r>
      <w:r w:rsidRPr="00EB6E2E">
        <w:rPr>
          <w:i/>
          <w:iCs/>
        </w:rPr>
        <w:t>TCI-StatesPDCCH</w:t>
      </w:r>
      <w:r w:rsidRPr="00EB6E2E">
        <w:rPr>
          <w:iCs/>
        </w:rPr>
        <w:t>, the UE may assume a default QCL reference for PDCCH reception. The default is given by either (1) the SS/PBCH block determined in the most recent random access, or (2) the most recent MAC-CE activated TCI state for the CORESET, whichever is more recent.</w:t>
      </w:r>
    </w:p>
    <w:p w14:paraId="4AFD5889" w14:textId="77777777" w:rsidR="00040687" w:rsidRDefault="00040687">
      <w:pPr>
        <w:pStyle w:val="TOC1"/>
        <w:rPr>
          <w:rFonts w:asciiTheme="minorHAnsi" w:eastAsiaTheme="minorEastAsia" w:hAnsiTheme="minorHAnsi" w:cstheme="minorBidi"/>
          <w:b w:val="0"/>
          <w:sz w:val="22"/>
          <w:lang w:eastAsia="en-US"/>
        </w:rPr>
      </w:pPr>
      <w:r w:rsidRPr="00EB6E2E">
        <w:rPr>
          <w:iCs/>
        </w:rPr>
        <w:t>Proposal 6</w:t>
      </w:r>
      <w:r>
        <w:rPr>
          <w:rFonts w:asciiTheme="minorHAnsi" w:eastAsiaTheme="minorEastAsia" w:hAnsiTheme="minorHAnsi" w:cstheme="minorBidi"/>
          <w:b w:val="0"/>
          <w:sz w:val="22"/>
          <w:lang w:eastAsia="en-US"/>
        </w:rPr>
        <w:tab/>
      </w:r>
      <w:r>
        <w:t xml:space="preserve">After either an RRC re-configuration of </w:t>
      </w:r>
      <w:r w:rsidRPr="00EB6E2E">
        <w:rPr>
          <w:i/>
          <w:iCs/>
        </w:rPr>
        <w:t>TCI-States</w:t>
      </w:r>
      <w:r w:rsidRPr="00EB6E2E">
        <w:rPr>
          <w:iCs/>
        </w:rPr>
        <w:t xml:space="preserve"> or beam failure recovery, and prior to MAC-CE activation of the TCI state(s) in </w:t>
      </w:r>
      <w:r w:rsidRPr="00EB6E2E">
        <w:rPr>
          <w:i/>
          <w:iCs/>
        </w:rPr>
        <w:t>TCI-States</w:t>
      </w:r>
      <w:r w:rsidRPr="00EB6E2E">
        <w:rPr>
          <w:iCs/>
        </w:rPr>
        <w:t>, the UE may assume a set of default QCL references for PDSCH reception. The set of defaults is given by either (1) the single SS/PBCH block determined in the most recent random access, or (2) the most recent MAC-CE activated TCI state(s), whichever is/are more recent.</w:t>
      </w:r>
    </w:p>
    <w:p w14:paraId="743A5EC7" w14:textId="77777777" w:rsidR="00040687" w:rsidRDefault="00040687">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PDSCH scheduled by DCI format 1_0, the UE shall make the same QCL assumptions for PDSCH as it does for reception of the scheduling PDCCH.</w:t>
      </w:r>
    </w:p>
    <w:p w14:paraId="7E52F56B" w14:textId="77777777" w:rsidR="00040687" w:rsidRDefault="00040687">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Clarify that the default QCL assumption for PDSCH based on the CORESET with the lowest CORESET-ID should be one in which there are configured TCI states.</w:t>
      </w:r>
    </w:p>
    <w:p w14:paraId="4F9E1743" w14:textId="77777777" w:rsidR="00040687" w:rsidRDefault="00040687">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When the scheduling delay for aperiodic CSI-RS is smaller than the minimum scheduling delay of the UE, the UE may obtain QCL assumptions for an aperiodic CSI-RS transmitted in the PDSCH region from a default TCI state, where the default TCI state corresponds to the TCI state used for PDSCH QCL indication in the slot where the measurement is performed.</w:t>
      </w:r>
    </w:p>
    <w:p w14:paraId="7EEF35E2" w14:textId="77777777" w:rsidR="00040687" w:rsidRDefault="00040687">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Remove the explicit mentioning of CSI-RS in the definition of SS-RSRP.</w:t>
      </w:r>
    </w:p>
    <w:p w14:paraId="39F3296B" w14:textId="77777777" w:rsidR="00040687" w:rsidRDefault="00040687">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No TCI states can be configured for CORESET #0. The UE uses the best SSB as QCL reference for CORESET #0.</w:t>
      </w:r>
    </w:p>
    <w:p w14:paraId="75966B2C" w14:textId="47D09068" w:rsidR="00C4011A" w:rsidRPr="00790B99" w:rsidRDefault="00C4011A" w:rsidP="00C4011A">
      <w:pPr>
        <w:pStyle w:val="BodyText"/>
        <w:rPr>
          <w:b/>
          <w:bCs/>
        </w:rPr>
      </w:pPr>
      <w:r>
        <w:rPr>
          <w:bCs/>
          <w:noProof/>
          <w:szCs w:val="22"/>
        </w:rPr>
        <w:fldChar w:fldCharType="end"/>
      </w:r>
    </w:p>
    <w:p w14:paraId="269A776A" w14:textId="77777777" w:rsidR="00C4011A" w:rsidRPr="00CE0424" w:rsidRDefault="00C4011A" w:rsidP="00C4011A">
      <w:pPr>
        <w:pStyle w:val="Heading1"/>
      </w:pPr>
      <w:bookmarkStart w:id="67" w:name="_In-sequence_SDU_delivery"/>
      <w:bookmarkEnd w:id="67"/>
      <w:r w:rsidRPr="00CE0424">
        <w:lastRenderedPageBreak/>
        <w:t>References</w:t>
      </w:r>
    </w:p>
    <w:p w14:paraId="3A707C9D" w14:textId="1CD1D9A3" w:rsidR="00D53349" w:rsidRDefault="00D53349" w:rsidP="002214A3">
      <w:pPr>
        <w:pStyle w:val="Reference"/>
      </w:pPr>
      <w:bookmarkStart w:id="68" w:name="_Ref506553566"/>
      <w:r>
        <w:t>3GPP TS 38.331, “Radio resource control (RRC) protocol specification,” V15.1.0, 2018-03.</w:t>
      </w:r>
    </w:p>
    <w:p w14:paraId="5A64900B" w14:textId="05719999" w:rsidR="00D53349" w:rsidRDefault="00D53349" w:rsidP="002214A3">
      <w:pPr>
        <w:pStyle w:val="Reference"/>
      </w:pPr>
      <w:bookmarkStart w:id="69" w:name="_Ref510611052"/>
      <w:r>
        <w:t>3GPP TS 38.321, “Medium access control (MAC) protocol specification,” V15.1.0, 2018-03.</w:t>
      </w:r>
      <w:bookmarkEnd w:id="69"/>
    </w:p>
    <w:p w14:paraId="3BC9304B" w14:textId="26CF3188" w:rsidR="003A7EF3" w:rsidRDefault="002214A3" w:rsidP="002214A3">
      <w:pPr>
        <w:pStyle w:val="Reference"/>
      </w:pPr>
      <w:bookmarkStart w:id="70" w:name="_Ref510109421"/>
      <w:bookmarkEnd w:id="68"/>
      <w:r w:rsidRPr="007C2FC0">
        <w:t>R1-180</w:t>
      </w:r>
      <w:r>
        <w:t>3555</w:t>
      </w:r>
      <w:r w:rsidRPr="007C2FC0">
        <w:t>, “</w:t>
      </w:r>
      <w:r w:rsidRPr="002319F2">
        <w:rPr>
          <w:noProof/>
        </w:rPr>
        <w:t>CR to 38.2</w:t>
      </w:r>
      <w:r>
        <w:rPr>
          <w:noProof/>
        </w:rPr>
        <w:t>14</w:t>
      </w:r>
      <w:r w:rsidRPr="002319F2">
        <w:rPr>
          <w:noProof/>
        </w:rPr>
        <w:t xml:space="preserve"> capturing the Jan18 ad-ho</w:t>
      </w:r>
      <w:r>
        <w:rPr>
          <w:noProof/>
        </w:rPr>
        <w:t xml:space="preserve">c and RAN1#92 </w:t>
      </w:r>
      <w:r w:rsidRPr="002319F2">
        <w:rPr>
          <w:noProof/>
        </w:rPr>
        <w:t>meeting agreements</w:t>
      </w:r>
      <w:r w:rsidRPr="007C2FC0">
        <w:t xml:space="preserve">,” </w:t>
      </w:r>
      <w:r>
        <w:t xml:space="preserve">Nokia, RAN1#92, </w:t>
      </w:r>
      <w:r w:rsidRPr="007C2FC0">
        <w:t>February 2018.</w:t>
      </w:r>
      <w:bookmarkEnd w:id="70"/>
    </w:p>
    <w:p w14:paraId="75ABF5A9" w14:textId="2A4CFB1C" w:rsidR="009D5411" w:rsidRDefault="009D5411" w:rsidP="002214A3">
      <w:pPr>
        <w:pStyle w:val="Reference"/>
      </w:pPr>
      <w:bookmarkStart w:id="71" w:name="_Ref510616283"/>
      <w:r>
        <w:t>RP-180596, “</w:t>
      </w:r>
      <w:r w:rsidR="00A73D08">
        <w:t>Rel-15 NR UE feature list,” RAN#79, March 2018.</w:t>
      </w:r>
      <w:bookmarkEnd w:id="71"/>
    </w:p>
    <w:p w14:paraId="664A2C53" w14:textId="509FBF88" w:rsidR="00D551B2" w:rsidRDefault="00D551B2" w:rsidP="00D551B2">
      <w:pPr>
        <w:pStyle w:val="Reference"/>
      </w:pPr>
      <w:bookmarkStart w:id="72" w:name="_Ref510786393"/>
      <w:r>
        <w:t>R1-</w:t>
      </w:r>
      <w:r w:rsidRPr="00D551B2">
        <w:t xml:space="preserve"> 1804975</w:t>
      </w:r>
      <w:r>
        <w:t>, “Remaining issues of beam recovery”, Ericsson, RAN1 #92bis, Sanya, China, April 2018</w:t>
      </w:r>
      <w:bookmarkEnd w:id="72"/>
    </w:p>
    <w:p w14:paraId="1B8393E8" w14:textId="098AB382" w:rsidR="00271448" w:rsidRDefault="00271448" w:rsidP="00271448">
      <w:pPr>
        <w:pStyle w:val="Reference"/>
      </w:pPr>
      <w:bookmarkStart w:id="73" w:name="_Ref510807136"/>
      <w:r>
        <w:t xml:space="preserve">3GPP TS 38.315 V15.0.1, </w:t>
      </w:r>
      <w:r w:rsidRPr="00271448">
        <w:t>"NR; Physical layer measurements"</w:t>
      </w:r>
      <w:r>
        <w:t>, RAN #79, March 2018</w:t>
      </w:r>
      <w:bookmarkEnd w:id="73"/>
    </w:p>
    <w:p w14:paraId="2915415B" w14:textId="14BB6996" w:rsidR="00EF21AF" w:rsidRDefault="00EF21AF" w:rsidP="00EF21AF">
      <w:pPr>
        <w:pStyle w:val="Reference"/>
      </w:pPr>
      <w:bookmarkStart w:id="74" w:name="_Ref510810367"/>
      <w:r w:rsidRPr="00EF21AF">
        <w:t>3GPP TS 38.213</w:t>
      </w:r>
      <w:r>
        <w:t xml:space="preserve"> V15.0.1</w:t>
      </w:r>
      <w:r w:rsidRPr="00EF21AF">
        <w:t>: "NR; Physical layer procedures for control channels"</w:t>
      </w:r>
      <w:r>
        <w:t>, March 2018</w:t>
      </w:r>
      <w:bookmarkEnd w:id="74"/>
    </w:p>
    <w:p w14:paraId="5296FC60" w14:textId="0D667BBA" w:rsidR="001B3774" w:rsidRDefault="001B3774" w:rsidP="001B3774">
      <w:pPr>
        <w:pStyle w:val="Heading1"/>
      </w:pPr>
      <w:r>
        <w:t>Appendix: Agreements from Prior Meetings</w:t>
      </w:r>
    </w:p>
    <w:p w14:paraId="1735DBF9" w14:textId="52D9B4AE" w:rsidR="00434299" w:rsidRPr="0022215B" w:rsidRDefault="00434299" w:rsidP="00434299">
      <w:pPr>
        <w:pStyle w:val="NormalWeb"/>
        <w:spacing w:before="40" w:beforeAutospacing="0" w:after="40" w:afterAutospacing="0"/>
        <w:rPr>
          <w:sz w:val="20"/>
          <w:szCs w:val="20"/>
          <w:lang w:val="en-GB"/>
        </w:rPr>
      </w:pPr>
      <w:r w:rsidRPr="0022215B">
        <w:rPr>
          <w:b/>
          <w:bCs/>
          <w:sz w:val="20"/>
          <w:szCs w:val="20"/>
          <w:highlight w:val="green"/>
          <w:lang w:val="en-GB"/>
        </w:rPr>
        <w:t>Agreemen</w:t>
      </w:r>
      <w:r w:rsidR="0022215B">
        <w:rPr>
          <w:b/>
          <w:bCs/>
          <w:sz w:val="20"/>
          <w:szCs w:val="20"/>
          <w:highlight w:val="green"/>
          <w:lang w:val="en-GB"/>
        </w:rPr>
        <w:t>t #1 (RAN1#92):</w:t>
      </w:r>
    </w:p>
    <w:p w14:paraId="08449748" w14:textId="75C58DC8" w:rsidR="00434299" w:rsidRPr="0022215B" w:rsidRDefault="00434299" w:rsidP="0022215B">
      <w:pPr>
        <w:pStyle w:val="NormalWeb"/>
        <w:numPr>
          <w:ilvl w:val="0"/>
          <w:numId w:val="26"/>
        </w:numPr>
        <w:spacing w:before="40" w:beforeAutospacing="0" w:after="40" w:afterAutospacing="0"/>
        <w:rPr>
          <w:sz w:val="20"/>
          <w:szCs w:val="20"/>
        </w:rPr>
      </w:pPr>
      <w:r w:rsidRPr="0022215B">
        <w:rPr>
          <w:sz w:val="20"/>
          <w:szCs w:val="20"/>
        </w:rPr>
        <w:t>gNB should configure at least 1 SRS resource when ULTXconfig is codebook based UL transmission. No restriction on gNB’s configuration of SRS for UL scheduling by DCI format 0_0.</w:t>
      </w:r>
    </w:p>
    <w:p w14:paraId="4A6C64FF" w14:textId="33D66F57" w:rsidR="00434299" w:rsidRPr="0022215B" w:rsidRDefault="00434299" w:rsidP="0022215B">
      <w:pPr>
        <w:pStyle w:val="NormalWeb"/>
        <w:numPr>
          <w:ilvl w:val="1"/>
          <w:numId w:val="26"/>
        </w:numPr>
        <w:spacing w:before="40" w:beforeAutospacing="0" w:after="40" w:afterAutospacing="0"/>
        <w:rPr>
          <w:sz w:val="20"/>
          <w:szCs w:val="20"/>
          <w:lang w:val="en-GB"/>
        </w:rPr>
      </w:pPr>
      <w:r w:rsidRPr="0022215B">
        <w:rPr>
          <w:sz w:val="20"/>
          <w:szCs w:val="20"/>
          <w:lang w:val="en-GB"/>
        </w:rPr>
        <w:t xml:space="preserve">If and when the SRS is triggered is up to gNB implementation </w:t>
      </w:r>
    </w:p>
    <w:p w14:paraId="09AFF690" w14:textId="58455B52" w:rsidR="0022215B" w:rsidRPr="0022215B" w:rsidRDefault="0022215B" w:rsidP="0022215B">
      <w:pPr>
        <w:pStyle w:val="NormalWeb"/>
        <w:spacing w:before="40" w:beforeAutospacing="0" w:after="40" w:afterAutospacing="0"/>
        <w:rPr>
          <w:sz w:val="20"/>
          <w:szCs w:val="20"/>
          <w:lang w:val="en-GB"/>
        </w:rPr>
      </w:pPr>
    </w:p>
    <w:p w14:paraId="16A3BB79" w14:textId="60050AC5" w:rsidR="0022215B" w:rsidRPr="0022215B" w:rsidRDefault="0022215B" w:rsidP="0022215B">
      <w:pPr>
        <w:pStyle w:val="NormalWeb"/>
        <w:spacing w:before="40" w:beforeAutospacing="0" w:after="40" w:afterAutospacing="0"/>
        <w:rPr>
          <w:sz w:val="20"/>
          <w:szCs w:val="20"/>
          <w:lang w:val="en-GB"/>
        </w:rPr>
      </w:pPr>
      <w:r w:rsidRPr="0022215B">
        <w:rPr>
          <w:b/>
          <w:bCs/>
          <w:sz w:val="20"/>
          <w:szCs w:val="20"/>
          <w:highlight w:val="green"/>
          <w:lang w:val="en-GB"/>
        </w:rPr>
        <w:t>Agreemen</w:t>
      </w:r>
      <w:r>
        <w:rPr>
          <w:b/>
          <w:bCs/>
          <w:sz w:val="20"/>
          <w:szCs w:val="20"/>
          <w:highlight w:val="green"/>
          <w:lang w:val="en-GB"/>
        </w:rPr>
        <w:t>t #2 (RAN1#92):</w:t>
      </w:r>
    </w:p>
    <w:p w14:paraId="439A113C" w14:textId="77777777" w:rsidR="0022215B" w:rsidRPr="0022215B" w:rsidRDefault="0022215B" w:rsidP="0022215B">
      <w:pPr>
        <w:pStyle w:val="NormalWeb"/>
        <w:spacing w:before="0" w:beforeAutospacing="0" w:after="0" w:afterAutospacing="0"/>
        <w:rPr>
          <w:sz w:val="20"/>
          <w:szCs w:val="20"/>
        </w:rPr>
      </w:pPr>
      <w:r w:rsidRPr="0022215B">
        <w:rPr>
          <w:sz w:val="20"/>
          <w:szCs w:val="20"/>
        </w:rPr>
        <w:t xml:space="preserve">The minimum SRS resource for non-codebook based transmission is one for DCI format 0_1. </w:t>
      </w:r>
    </w:p>
    <w:p w14:paraId="77CD4595" w14:textId="77777777" w:rsidR="0022215B" w:rsidRDefault="0022215B" w:rsidP="0022215B">
      <w:pPr>
        <w:pStyle w:val="NormalWeb"/>
        <w:spacing w:before="40" w:beforeAutospacing="0" w:after="40" w:afterAutospacing="0"/>
        <w:rPr>
          <w:lang w:val="en-GB"/>
        </w:rPr>
      </w:pPr>
    </w:p>
    <w:p w14:paraId="07F66424" w14:textId="77777777" w:rsidR="001B3774" w:rsidRPr="001B3774" w:rsidRDefault="001B3774" w:rsidP="001B3774"/>
    <w:sectPr w:rsidR="001B3774" w:rsidRPr="001B377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822C" w14:textId="77777777" w:rsidR="007C7F10" w:rsidRDefault="007C7F10">
      <w:r>
        <w:separator/>
      </w:r>
    </w:p>
  </w:endnote>
  <w:endnote w:type="continuationSeparator" w:id="0">
    <w:p w14:paraId="2D39F2F3" w14:textId="77777777" w:rsidR="007C7F10" w:rsidRDefault="007C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51551182" w:rsidR="00FC53BD" w:rsidRDefault="00FC53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01F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01F8">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5D0DE" w14:textId="77777777" w:rsidR="007C7F10" w:rsidRDefault="007C7F10">
      <w:r>
        <w:separator/>
      </w:r>
    </w:p>
  </w:footnote>
  <w:footnote w:type="continuationSeparator" w:id="0">
    <w:p w14:paraId="015D9289" w14:textId="77777777" w:rsidR="007C7F10" w:rsidRDefault="007C7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C53BD" w:rsidRDefault="00FC53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4B3B35"/>
    <w:multiLevelType w:val="multilevel"/>
    <w:tmpl w:val="2F3C8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984757"/>
    <w:multiLevelType w:val="hybridMultilevel"/>
    <w:tmpl w:val="0F825EA0"/>
    <w:lvl w:ilvl="0" w:tplc="7D721C5A">
      <w:start w:val="1"/>
      <w:numFmt w:val="bullet"/>
      <w:lvlText w:val="–"/>
      <w:lvlJc w:val="left"/>
      <w:pPr>
        <w:tabs>
          <w:tab w:val="num" w:pos="720"/>
        </w:tabs>
        <w:ind w:left="720" w:hanging="360"/>
      </w:pPr>
      <w:rPr>
        <w:rFonts w:ascii="Ericsson Capital TT" w:hAnsi="Ericsson Capital TT" w:hint="default"/>
      </w:rPr>
    </w:lvl>
    <w:lvl w:ilvl="1" w:tplc="FDE6069E">
      <w:start w:val="1"/>
      <w:numFmt w:val="bullet"/>
      <w:lvlText w:val="–"/>
      <w:lvlJc w:val="left"/>
      <w:pPr>
        <w:tabs>
          <w:tab w:val="num" w:pos="1440"/>
        </w:tabs>
        <w:ind w:left="1440" w:hanging="360"/>
      </w:pPr>
      <w:rPr>
        <w:rFonts w:ascii="Ericsson Capital TT" w:hAnsi="Ericsson Capital TT" w:hint="default"/>
      </w:rPr>
    </w:lvl>
    <w:lvl w:ilvl="2" w:tplc="27204A7A" w:tentative="1">
      <w:start w:val="1"/>
      <w:numFmt w:val="bullet"/>
      <w:lvlText w:val="–"/>
      <w:lvlJc w:val="left"/>
      <w:pPr>
        <w:tabs>
          <w:tab w:val="num" w:pos="2160"/>
        </w:tabs>
        <w:ind w:left="2160" w:hanging="360"/>
      </w:pPr>
      <w:rPr>
        <w:rFonts w:ascii="Ericsson Capital TT" w:hAnsi="Ericsson Capital TT" w:hint="default"/>
      </w:rPr>
    </w:lvl>
    <w:lvl w:ilvl="3" w:tplc="7E3AFF06" w:tentative="1">
      <w:start w:val="1"/>
      <w:numFmt w:val="bullet"/>
      <w:lvlText w:val="–"/>
      <w:lvlJc w:val="left"/>
      <w:pPr>
        <w:tabs>
          <w:tab w:val="num" w:pos="2880"/>
        </w:tabs>
        <w:ind w:left="2880" w:hanging="360"/>
      </w:pPr>
      <w:rPr>
        <w:rFonts w:ascii="Ericsson Capital TT" w:hAnsi="Ericsson Capital TT" w:hint="default"/>
      </w:rPr>
    </w:lvl>
    <w:lvl w:ilvl="4" w:tplc="3064BAA0" w:tentative="1">
      <w:start w:val="1"/>
      <w:numFmt w:val="bullet"/>
      <w:lvlText w:val="–"/>
      <w:lvlJc w:val="left"/>
      <w:pPr>
        <w:tabs>
          <w:tab w:val="num" w:pos="3600"/>
        </w:tabs>
        <w:ind w:left="3600" w:hanging="360"/>
      </w:pPr>
      <w:rPr>
        <w:rFonts w:ascii="Ericsson Capital TT" w:hAnsi="Ericsson Capital TT" w:hint="default"/>
      </w:rPr>
    </w:lvl>
    <w:lvl w:ilvl="5" w:tplc="20E206C0" w:tentative="1">
      <w:start w:val="1"/>
      <w:numFmt w:val="bullet"/>
      <w:lvlText w:val="–"/>
      <w:lvlJc w:val="left"/>
      <w:pPr>
        <w:tabs>
          <w:tab w:val="num" w:pos="4320"/>
        </w:tabs>
        <w:ind w:left="4320" w:hanging="360"/>
      </w:pPr>
      <w:rPr>
        <w:rFonts w:ascii="Ericsson Capital TT" w:hAnsi="Ericsson Capital TT" w:hint="default"/>
      </w:rPr>
    </w:lvl>
    <w:lvl w:ilvl="6" w:tplc="3ADA48C0" w:tentative="1">
      <w:start w:val="1"/>
      <w:numFmt w:val="bullet"/>
      <w:lvlText w:val="–"/>
      <w:lvlJc w:val="left"/>
      <w:pPr>
        <w:tabs>
          <w:tab w:val="num" w:pos="5040"/>
        </w:tabs>
        <w:ind w:left="5040" w:hanging="360"/>
      </w:pPr>
      <w:rPr>
        <w:rFonts w:ascii="Ericsson Capital TT" w:hAnsi="Ericsson Capital TT" w:hint="default"/>
      </w:rPr>
    </w:lvl>
    <w:lvl w:ilvl="7" w:tplc="3AD8D91C" w:tentative="1">
      <w:start w:val="1"/>
      <w:numFmt w:val="bullet"/>
      <w:lvlText w:val="–"/>
      <w:lvlJc w:val="left"/>
      <w:pPr>
        <w:tabs>
          <w:tab w:val="num" w:pos="5760"/>
        </w:tabs>
        <w:ind w:left="5760" w:hanging="360"/>
      </w:pPr>
      <w:rPr>
        <w:rFonts w:ascii="Ericsson Capital TT" w:hAnsi="Ericsson Capital TT" w:hint="default"/>
      </w:rPr>
    </w:lvl>
    <w:lvl w:ilvl="8" w:tplc="89BC5B7E"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64B76C1"/>
    <w:multiLevelType w:val="hybridMultilevel"/>
    <w:tmpl w:val="4F1EB14E"/>
    <w:lvl w:ilvl="0" w:tplc="FCD2B3E2">
      <w:numFmt w:val="bullet"/>
      <w:lvlText w:val="•"/>
      <w:lvlJc w:val="left"/>
      <w:pPr>
        <w:ind w:left="825" w:hanging="4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D3B55"/>
    <w:multiLevelType w:val="hybridMultilevel"/>
    <w:tmpl w:val="CA60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E3D22"/>
    <w:multiLevelType w:val="hybridMultilevel"/>
    <w:tmpl w:val="E1CCD616"/>
    <w:lvl w:ilvl="0" w:tplc="08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F0062"/>
    <w:multiLevelType w:val="multilevel"/>
    <w:tmpl w:val="DEAAE53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6DC5EB3"/>
    <w:multiLevelType w:val="hybridMultilevel"/>
    <w:tmpl w:val="88F23FB4"/>
    <w:lvl w:ilvl="0" w:tplc="FCD2B3E2">
      <w:numFmt w:val="bullet"/>
      <w:lvlText w:val="•"/>
      <w:lvlJc w:val="left"/>
      <w:pPr>
        <w:ind w:left="825" w:hanging="465"/>
      </w:pPr>
      <w:rPr>
        <w:rFonts w:ascii="Times New Roman" w:eastAsia="Times New Roman" w:hAnsi="Times New Roman" w:cs="Times New Roman" w:hint="default"/>
      </w:rPr>
    </w:lvl>
    <w:lvl w:ilvl="1" w:tplc="56067D66">
      <w:numFmt w:val="bullet"/>
      <w:lvlText w:val="-"/>
      <w:lvlJc w:val="left"/>
      <w:pPr>
        <w:ind w:left="1740" w:hanging="6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F945B8"/>
    <w:multiLevelType w:val="multilevel"/>
    <w:tmpl w:val="D200E3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F2CBA"/>
    <w:multiLevelType w:val="hybridMultilevel"/>
    <w:tmpl w:val="0B1A46F0"/>
    <w:lvl w:ilvl="0" w:tplc="FCD2B3E2">
      <w:numFmt w:val="bullet"/>
      <w:lvlText w:val="•"/>
      <w:lvlJc w:val="left"/>
      <w:pPr>
        <w:ind w:left="875" w:hanging="465"/>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06407"/>
    <w:multiLevelType w:val="multilevel"/>
    <w:tmpl w:val="3E8C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D725B9"/>
    <w:multiLevelType w:val="multilevel"/>
    <w:tmpl w:val="D2A454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EC00C0"/>
    <w:multiLevelType w:val="hybridMultilevel"/>
    <w:tmpl w:val="8ED04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D56C7"/>
    <w:multiLevelType w:val="hybridMultilevel"/>
    <w:tmpl w:val="4126A0DC"/>
    <w:lvl w:ilvl="0" w:tplc="FCD2B3E2">
      <w:numFmt w:val="bullet"/>
      <w:lvlText w:val="•"/>
      <w:lvlJc w:val="left"/>
      <w:pPr>
        <w:ind w:left="825" w:hanging="465"/>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04165F"/>
    <w:multiLevelType w:val="hybridMultilevel"/>
    <w:tmpl w:val="EB2460E0"/>
    <w:lvl w:ilvl="0" w:tplc="FCD2B3E2">
      <w:numFmt w:val="bullet"/>
      <w:lvlText w:val="•"/>
      <w:lvlJc w:val="left"/>
      <w:pPr>
        <w:ind w:left="825" w:hanging="465"/>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74160"/>
    <w:multiLevelType w:val="multilevel"/>
    <w:tmpl w:val="70E0DD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7D57AEB"/>
    <w:multiLevelType w:val="hybridMultilevel"/>
    <w:tmpl w:val="B6FED0B4"/>
    <w:lvl w:ilvl="0" w:tplc="FCD2B3E2">
      <w:numFmt w:val="bullet"/>
      <w:lvlText w:val="•"/>
      <w:lvlJc w:val="left"/>
      <w:pPr>
        <w:ind w:left="825" w:hanging="4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0"/>
  </w:num>
  <w:num w:numId="6">
    <w:abstractNumId w:val="20"/>
  </w:num>
  <w:num w:numId="7">
    <w:abstractNumId w:val="26"/>
  </w:num>
  <w:num w:numId="8">
    <w:abstractNumId w:val="12"/>
  </w:num>
  <w:num w:numId="9">
    <w:abstractNumId w:val="9"/>
  </w:num>
  <w:num w:numId="10">
    <w:abstractNumId w:val="2"/>
  </w:num>
  <w:num w:numId="11">
    <w:abstractNumId w:val="1"/>
  </w:num>
  <w:num w:numId="12">
    <w:abstractNumId w:val="0"/>
  </w:num>
  <w:num w:numId="13">
    <w:abstractNumId w:val="23"/>
  </w:num>
  <w:num w:numId="14">
    <w:abstractNumId w:val="15"/>
  </w:num>
  <w:num w:numId="15">
    <w:abstractNumId w:val="16"/>
  </w:num>
  <w:num w:numId="16">
    <w:abstractNumId w:val="4"/>
  </w:num>
  <w:num w:numId="17">
    <w:abstractNumId w:val="25"/>
  </w:num>
  <w:num w:numId="18">
    <w:abstractNumId w:val="13"/>
  </w:num>
  <w:num w:numId="19">
    <w:abstractNumId w:val="19"/>
  </w:num>
  <w:num w:numId="20">
    <w:abstractNumId w:val="31"/>
  </w:num>
  <w:num w:numId="21">
    <w:abstractNumId w:val="27"/>
  </w:num>
  <w:num w:numId="22">
    <w:abstractNumId w:val="11"/>
  </w:num>
  <w:num w:numId="23">
    <w:abstractNumId w:val="28"/>
  </w:num>
  <w:num w:numId="24">
    <w:abstractNumId w:val="8"/>
  </w:num>
  <w:num w:numId="25">
    <w:abstractNumId w:val="14"/>
  </w:num>
  <w:num w:numId="26">
    <w:abstractNumId w:val="30"/>
  </w:num>
  <w:num w:numId="27">
    <w:abstractNumId w:val="5"/>
  </w:num>
  <w:num w:numId="28">
    <w:abstractNumId w:val="6"/>
  </w:num>
  <w:num w:numId="29">
    <w:abstractNumId w:val="29"/>
  </w:num>
  <w:num w:numId="30">
    <w:abstractNumId w:val="21"/>
  </w:num>
  <w:num w:numId="31">
    <w:abstractNumId w:val="32"/>
  </w:num>
  <w:num w:numId="32">
    <w:abstractNumId w:val="24"/>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049"/>
    <w:rsid w:val="00002A37"/>
    <w:rsid w:val="00003F5E"/>
    <w:rsid w:val="00006446"/>
    <w:rsid w:val="00006896"/>
    <w:rsid w:val="00007CDC"/>
    <w:rsid w:val="00011B28"/>
    <w:rsid w:val="00015D15"/>
    <w:rsid w:val="0002564D"/>
    <w:rsid w:val="00025ECA"/>
    <w:rsid w:val="00025F45"/>
    <w:rsid w:val="00030B30"/>
    <w:rsid w:val="000325B8"/>
    <w:rsid w:val="00034C15"/>
    <w:rsid w:val="00036BA1"/>
    <w:rsid w:val="00040687"/>
    <w:rsid w:val="00042009"/>
    <w:rsid w:val="000422E2"/>
    <w:rsid w:val="00042F22"/>
    <w:rsid w:val="00044260"/>
    <w:rsid w:val="000444EF"/>
    <w:rsid w:val="00052A07"/>
    <w:rsid w:val="000534E3"/>
    <w:rsid w:val="0005606A"/>
    <w:rsid w:val="00057117"/>
    <w:rsid w:val="000616E7"/>
    <w:rsid w:val="0006487E"/>
    <w:rsid w:val="00065E1A"/>
    <w:rsid w:val="00067A12"/>
    <w:rsid w:val="00076240"/>
    <w:rsid w:val="00077E5F"/>
    <w:rsid w:val="0008036A"/>
    <w:rsid w:val="00081AE6"/>
    <w:rsid w:val="00082785"/>
    <w:rsid w:val="000855EB"/>
    <w:rsid w:val="00085B52"/>
    <w:rsid w:val="000866F2"/>
    <w:rsid w:val="0009009F"/>
    <w:rsid w:val="00091557"/>
    <w:rsid w:val="000924C1"/>
    <w:rsid w:val="000924F0"/>
    <w:rsid w:val="00093474"/>
    <w:rsid w:val="0009510F"/>
    <w:rsid w:val="000A1B7B"/>
    <w:rsid w:val="000A2F22"/>
    <w:rsid w:val="000A4078"/>
    <w:rsid w:val="000A56F2"/>
    <w:rsid w:val="000B2719"/>
    <w:rsid w:val="000B3A8F"/>
    <w:rsid w:val="000B4AB9"/>
    <w:rsid w:val="000B58C3"/>
    <w:rsid w:val="000B61E9"/>
    <w:rsid w:val="000C165A"/>
    <w:rsid w:val="000C2E19"/>
    <w:rsid w:val="000C4C24"/>
    <w:rsid w:val="000C5734"/>
    <w:rsid w:val="000D0344"/>
    <w:rsid w:val="000D0D07"/>
    <w:rsid w:val="000D1372"/>
    <w:rsid w:val="000D4797"/>
    <w:rsid w:val="000E0527"/>
    <w:rsid w:val="000E1E92"/>
    <w:rsid w:val="000F06D6"/>
    <w:rsid w:val="000F0EB1"/>
    <w:rsid w:val="000F1106"/>
    <w:rsid w:val="000F1189"/>
    <w:rsid w:val="000F3BE9"/>
    <w:rsid w:val="000F3F6C"/>
    <w:rsid w:val="000F6DF3"/>
    <w:rsid w:val="001005FF"/>
    <w:rsid w:val="00104ED4"/>
    <w:rsid w:val="001062FB"/>
    <w:rsid w:val="001063E6"/>
    <w:rsid w:val="00113A6A"/>
    <w:rsid w:val="00113CF4"/>
    <w:rsid w:val="001153EA"/>
    <w:rsid w:val="00115643"/>
    <w:rsid w:val="00116765"/>
    <w:rsid w:val="001219F5"/>
    <w:rsid w:val="00121A20"/>
    <w:rsid w:val="0012377F"/>
    <w:rsid w:val="00124314"/>
    <w:rsid w:val="00126B4A"/>
    <w:rsid w:val="001309D4"/>
    <w:rsid w:val="00132FD0"/>
    <w:rsid w:val="001344C0"/>
    <w:rsid w:val="001346FA"/>
    <w:rsid w:val="00135252"/>
    <w:rsid w:val="00137AB5"/>
    <w:rsid w:val="00137F0B"/>
    <w:rsid w:val="00137F78"/>
    <w:rsid w:val="001468F5"/>
    <w:rsid w:val="00151E23"/>
    <w:rsid w:val="001526E0"/>
    <w:rsid w:val="0015373E"/>
    <w:rsid w:val="00153F9B"/>
    <w:rsid w:val="001551B5"/>
    <w:rsid w:val="001642D1"/>
    <w:rsid w:val="001659C1"/>
    <w:rsid w:val="00173A8E"/>
    <w:rsid w:val="0018143F"/>
    <w:rsid w:val="00190AC1"/>
    <w:rsid w:val="00190D95"/>
    <w:rsid w:val="0019341A"/>
    <w:rsid w:val="00197DF9"/>
    <w:rsid w:val="001A1987"/>
    <w:rsid w:val="001A2564"/>
    <w:rsid w:val="001A6173"/>
    <w:rsid w:val="001A6CBA"/>
    <w:rsid w:val="001B0D97"/>
    <w:rsid w:val="001B1165"/>
    <w:rsid w:val="001B3774"/>
    <w:rsid w:val="001B3A39"/>
    <w:rsid w:val="001B5A5D"/>
    <w:rsid w:val="001C1CE5"/>
    <w:rsid w:val="001C3D2A"/>
    <w:rsid w:val="001C6D6D"/>
    <w:rsid w:val="001D51BA"/>
    <w:rsid w:val="001D6342"/>
    <w:rsid w:val="001D6D53"/>
    <w:rsid w:val="001E2560"/>
    <w:rsid w:val="001E58E2"/>
    <w:rsid w:val="001E7AED"/>
    <w:rsid w:val="001F36C6"/>
    <w:rsid w:val="001F3916"/>
    <w:rsid w:val="001F54C5"/>
    <w:rsid w:val="001F662C"/>
    <w:rsid w:val="001F7074"/>
    <w:rsid w:val="00200490"/>
    <w:rsid w:val="00201F3A"/>
    <w:rsid w:val="00203F96"/>
    <w:rsid w:val="002069B2"/>
    <w:rsid w:val="00207FA3"/>
    <w:rsid w:val="00214DA8"/>
    <w:rsid w:val="00215423"/>
    <w:rsid w:val="002158FA"/>
    <w:rsid w:val="002204C7"/>
    <w:rsid w:val="00220600"/>
    <w:rsid w:val="00220DD8"/>
    <w:rsid w:val="002214A3"/>
    <w:rsid w:val="0022215B"/>
    <w:rsid w:val="002224DB"/>
    <w:rsid w:val="00223FCB"/>
    <w:rsid w:val="002252C3"/>
    <w:rsid w:val="00225C54"/>
    <w:rsid w:val="00230765"/>
    <w:rsid w:val="002319E4"/>
    <w:rsid w:val="00235632"/>
    <w:rsid w:val="00235872"/>
    <w:rsid w:val="00241559"/>
    <w:rsid w:val="002435B3"/>
    <w:rsid w:val="00243D32"/>
    <w:rsid w:val="002451ED"/>
    <w:rsid w:val="002458EB"/>
    <w:rsid w:val="002500C8"/>
    <w:rsid w:val="00255CAF"/>
    <w:rsid w:val="00257543"/>
    <w:rsid w:val="002611E7"/>
    <w:rsid w:val="002617E7"/>
    <w:rsid w:val="00264228"/>
    <w:rsid w:val="00264334"/>
    <w:rsid w:val="0026473E"/>
    <w:rsid w:val="00266214"/>
    <w:rsid w:val="00267C83"/>
    <w:rsid w:val="00271448"/>
    <w:rsid w:val="0027144F"/>
    <w:rsid w:val="00271813"/>
    <w:rsid w:val="00271B26"/>
    <w:rsid w:val="00271F3A"/>
    <w:rsid w:val="002723F6"/>
    <w:rsid w:val="00273278"/>
    <w:rsid w:val="002737F4"/>
    <w:rsid w:val="0027715B"/>
    <w:rsid w:val="002805F5"/>
    <w:rsid w:val="00280751"/>
    <w:rsid w:val="0028280A"/>
    <w:rsid w:val="00286ACD"/>
    <w:rsid w:val="00287838"/>
    <w:rsid w:val="002907B5"/>
    <w:rsid w:val="00292EB7"/>
    <w:rsid w:val="00296227"/>
    <w:rsid w:val="00296F44"/>
    <w:rsid w:val="0029777D"/>
    <w:rsid w:val="002A055E"/>
    <w:rsid w:val="002A1D4E"/>
    <w:rsid w:val="002A2869"/>
    <w:rsid w:val="002A3CD5"/>
    <w:rsid w:val="002B24D6"/>
    <w:rsid w:val="002C41E6"/>
    <w:rsid w:val="002C7D5C"/>
    <w:rsid w:val="002D071A"/>
    <w:rsid w:val="002D34B2"/>
    <w:rsid w:val="002D7637"/>
    <w:rsid w:val="002D7772"/>
    <w:rsid w:val="002E17F2"/>
    <w:rsid w:val="002E7CAE"/>
    <w:rsid w:val="002F2771"/>
    <w:rsid w:val="002F37A9"/>
    <w:rsid w:val="002F6288"/>
    <w:rsid w:val="00301CE6"/>
    <w:rsid w:val="0030256B"/>
    <w:rsid w:val="0030501F"/>
    <w:rsid w:val="00307BA1"/>
    <w:rsid w:val="00311702"/>
    <w:rsid w:val="00311E82"/>
    <w:rsid w:val="00313FD6"/>
    <w:rsid w:val="003143BD"/>
    <w:rsid w:val="00314CED"/>
    <w:rsid w:val="003203ED"/>
    <w:rsid w:val="00322C9F"/>
    <w:rsid w:val="00324D23"/>
    <w:rsid w:val="00327997"/>
    <w:rsid w:val="00331751"/>
    <w:rsid w:val="00331B7B"/>
    <w:rsid w:val="00333F5F"/>
    <w:rsid w:val="00334579"/>
    <w:rsid w:val="00335858"/>
    <w:rsid w:val="00336BDA"/>
    <w:rsid w:val="00342BD7"/>
    <w:rsid w:val="00346DB5"/>
    <w:rsid w:val="003477B1"/>
    <w:rsid w:val="003509AE"/>
    <w:rsid w:val="00350BAE"/>
    <w:rsid w:val="00356A14"/>
    <w:rsid w:val="00357380"/>
    <w:rsid w:val="003602D9"/>
    <w:rsid w:val="003604CE"/>
    <w:rsid w:val="00370E47"/>
    <w:rsid w:val="003742AC"/>
    <w:rsid w:val="00374ADB"/>
    <w:rsid w:val="00377CE1"/>
    <w:rsid w:val="0038236A"/>
    <w:rsid w:val="00385BF0"/>
    <w:rsid w:val="003939FF"/>
    <w:rsid w:val="003A0E41"/>
    <w:rsid w:val="003A16C8"/>
    <w:rsid w:val="003A2223"/>
    <w:rsid w:val="003A2A0F"/>
    <w:rsid w:val="003A45A1"/>
    <w:rsid w:val="003A5B0A"/>
    <w:rsid w:val="003A6BAC"/>
    <w:rsid w:val="003A7EF3"/>
    <w:rsid w:val="003B159C"/>
    <w:rsid w:val="003B369F"/>
    <w:rsid w:val="003B36A3"/>
    <w:rsid w:val="003B53DC"/>
    <w:rsid w:val="003B7FE5"/>
    <w:rsid w:val="003C11C8"/>
    <w:rsid w:val="003C2702"/>
    <w:rsid w:val="003C7806"/>
    <w:rsid w:val="003D0F10"/>
    <w:rsid w:val="003D109F"/>
    <w:rsid w:val="003D2478"/>
    <w:rsid w:val="003D3C45"/>
    <w:rsid w:val="003D5B1F"/>
    <w:rsid w:val="003E15FA"/>
    <w:rsid w:val="003E1993"/>
    <w:rsid w:val="003E51D3"/>
    <w:rsid w:val="003E55E4"/>
    <w:rsid w:val="003E74E3"/>
    <w:rsid w:val="003F0021"/>
    <w:rsid w:val="003F05C7"/>
    <w:rsid w:val="003F2CD4"/>
    <w:rsid w:val="003F58CE"/>
    <w:rsid w:val="003F6BBE"/>
    <w:rsid w:val="004000E8"/>
    <w:rsid w:val="00402E2B"/>
    <w:rsid w:val="00403116"/>
    <w:rsid w:val="004033B5"/>
    <w:rsid w:val="004050EA"/>
    <w:rsid w:val="0040512B"/>
    <w:rsid w:val="00405CA5"/>
    <w:rsid w:val="00407CD3"/>
    <w:rsid w:val="00410134"/>
    <w:rsid w:val="00410B72"/>
    <w:rsid w:val="00410F18"/>
    <w:rsid w:val="0041263E"/>
    <w:rsid w:val="00413AAC"/>
    <w:rsid w:val="00413E92"/>
    <w:rsid w:val="0041501C"/>
    <w:rsid w:val="00421105"/>
    <w:rsid w:val="004242F4"/>
    <w:rsid w:val="00427248"/>
    <w:rsid w:val="00434299"/>
    <w:rsid w:val="00437447"/>
    <w:rsid w:val="00441782"/>
    <w:rsid w:val="00441A92"/>
    <w:rsid w:val="00444F56"/>
    <w:rsid w:val="00446488"/>
    <w:rsid w:val="00446E53"/>
    <w:rsid w:val="00450A08"/>
    <w:rsid w:val="004517AA"/>
    <w:rsid w:val="00452CAC"/>
    <w:rsid w:val="00457565"/>
    <w:rsid w:val="00457B71"/>
    <w:rsid w:val="00465ABC"/>
    <w:rsid w:val="00465AC3"/>
    <w:rsid w:val="004669E2"/>
    <w:rsid w:val="00470C31"/>
    <w:rsid w:val="004734D0"/>
    <w:rsid w:val="0047422A"/>
    <w:rsid w:val="0047556B"/>
    <w:rsid w:val="00477768"/>
    <w:rsid w:val="00482699"/>
    <w:rsid w:val="00482D64"/>
    <w:rsid w:val="00483E8E"/>
    <w:rsid w:val="00492BC5"/>
    <w:rsid w:val="004964F1"/>
    <w:rsid w:val="004A16BC"/>
    <w:rsid w:val="004A2B94"/>
    <w:rsid w:val="004A473E"/>
    <w:rsid w:val="004B3129"/>
    <w:rsid w:val="004B37E3"/>
    <w:rsid w:val="004B7C0C"/>
    <w:rsid w:val="004C3898"/>
    <w:rsid w:val="004D2CD5"/>
    <w:rsid w:val="004D36B1"/>
    <w:rsid w:val="004D38AA"/>
    <w:rsid w:val="004D7EBD"/>
    <w:rsid w:val="004E1C30"/>
    <w:rsid w:val="004E2680"/>
    <w:rsid w:val="004E28F9"/>
    <w:rsid w:val="004E462E"/>
    <w:rsid w:val="004E56DC"/>
    <w:rsid w:val="004E5B27"/>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1F8"/>
    <w:rsid w:val="00546970"/>
    <w:rsid w:val="005532D0"/>
    <w:rsid w:val="00554192"/>
    <w:rsid w:val="00554E19"/>
    <w:rsid w:val="00560B2C"/>
    <w:rsid w:val="0056121F"/>
    <w:rsid w:val="00572505"/>
    <w:rsid w:val="005726DD"/>
    <w:rsid w:val="00575DA6"/>
    <w:rsid w:val="00582809"/>
    <w:rsid w:val="00583D71"/>
    <w:rsid w:val="0058798C"/>
    <w:rsid w:val="005900FA"/>
    <w:rsid w:val="00590BFA"/>
    <w:rsid w:val="005935A4"/>
    <w:rsid w:val="005948C2"/>
    <w:rsid w:val="00595DCA"/>
    <w:rsid w:val="0059779B"/>
    <w:rsid w:val="005A209A"/>
    <w:rsid w:val="005A662D"/>
    <w:rsid w:val="005B0474"/>
    <w:rsid w:val="005B35D7"/>
    <w:rsid w:val="005B392A"/>
    <w:rsid w:val="005B3AA3"/>
    <w:rsid w:val="005B6F83"/>
    <w:rsid w:val="005B7848"/>
    <w:rsid w:val="005B7D28"/>
    <w:rsid w:val="005C6DD7"/>
    <w:rsid w:val="005C74FB"/>
    <w:rsid w:val="005D1602"/>
    <w:rsid w:val="005E385F"/>
    <w:rsid w:val="005E5B81"/>
    <w:rsid w:val="005F2CB1"/>
    <w:rsid w:val="005F3025"/>
    <w:rsid w:val="005F618C"/>
    <w:rsid w:val="005F70BD"/>
    <w:rsid w:val="006026BD"/>
    <w:rsid w:val="0060283C"/>
    <w:rsid w:val="00604F14"/>
    <w:rsid w:val="00611B83"/>
    <w:rsid w:val="00613257"/>
    <w:rsid w:val="00620A71"/>
    <w:rsid w:val="00620D80"/>
    <w:rsid w:val="006234A6"/>
    <w:rsid w:val="00630001"/>
    <w:rsid w:val="00630E02"/>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286"/>
    <w:rsid w:val="00656A92"/>
    <w:rsid w:val="00656DDE"/>
    <w:rsid w:val="0066011D"/>
    <w:rsid w:val="006607C0"/>
    <w:rsid w:val="006613A6"/>
    <w:rsid w:val="006627A2"/>
    <w:rsid w:val="006634E6"/>
    <w:rsid w:val="006655EE"/>
    <w:rsid w:val="00667A6E"/>
    <w:rsid w:val="00667EE7"/>
    <w:rsid w:val="00670763"/>
    <w:rsid w:val="00670922"/>
    <w:rsid w:val="00670BE1"/>
    <w:rsid w:val="0067218F"/>
    <w:rsid w:val="006741F2"/>
    <w:rsid w:val="00674CC3"/>
    <w:rsid w:val="00675C72"/>
    <w:rsid w:val="006771F9"/>
    <w:rsid w:val="006776D7"/>
    <w:rsid w:val="00680A2B"/>
    <w:rsid w:val="00681003"/>
    <w:rsid w:val="006817C9"/>
    <w:rsid w:val="00681940"/>
    <w:rsid w:val="00683ECE"/>
    <w:rsid w:val="006867CD"/>
    <w:rsid w:val="00687CFA"/>
    <w:rsid w:val="00695FC2"/>
    <w:rsid w:val="00696949"/>
    <w:rsid w:val="00697052"/>
    <w:rsid w:val="006A23F2"/>
    <w:rsid w:val="006A46FB"/>
    <w:rsid w:val="006A5E28"/>
    <w:rsid w:val="006A6585"/>
    <w:rsid w:val="006A697B"/>
    <w:rsid w:val="006A7AFF"/>
    <w:rsid w:val="006B1816"/>
    <w:rsid w:val="006B1CA4"/>
    <w:rsid w:val="006B2099"/>
    <w:rsid w:val="006B25EC"/>
    <w:rsid w:val="006B29F5"/>
    <w:rsid w:val="006B428C"/>
    <w:rsid w:val="006B50CF"/>
    <w:rsid w:val="006B577C"/>
    <w:rsid w:val="006C03B8"/>
    <w:rsid w:val="006C5EC9"/>
    <w:rsid w:val="006C6059"/>
    <w:rsid w:val="006C7522"/>
    <w:rsid w:val="006D1B60"/>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755B"/>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4F21"/>
    <w:rsid w:val="007571E1"/>
    <w:rsid w:val="007604B2"/>
    <w:rsid w:val="0076120B"/>
    <w:rsid w:val="00761D16"/>
    <w:rsid w:val="00765281"/>
    <w:rsid w:val="00766BAD"/>
    <w:rsid w:val="007679B0"/>
    <w:rsid w:val="007714BA"/>
    <w:rsid w:val="007755F2"/>
    <w:rsid w:val="00776971"/>
    <w:rsid w:val="00777D37"/>
    <w:rsid w:val="0078177E"/>
    <w:rsid w:val="0078304C"/>
    <w:rsid w:val="00783673"/>
    <w:rsid w:val="00785490"/>
    <w:rsid w:val="00790B99"/>
    <w:rsid w:val="007925EA"/>
    <w:rsid w:val="00792BC6"/>
    <w:rsid w:val="00793CD8"/>
    <w:rsid w:val="00795C92"/>
    <w:rsid w:val="00796231"/>
    <w:rsid w:val="007A1CB3"/>
    <w:rsid w:val="007A2EFB"/>
    <w:rsid w:val="007A306F"/>
    <w:rsid w:val="007A43A6"/>
    <w:rsid w:val="007A57DB"/>
    <w:rsid w:val="007A58A6"/>
    <w:rsid w:val="007A5B38"/>
    <w:rsid w:val="007B3D2D"/>
    <w:rsid w:val="007B50AE"/>
    <w:rsid w:val="007B51DF"/>
    <w:rsid w:val="007B7374"/>
    <w:rsid w:val="007C05DD"/>
    <w:rsid w:val="007C2D38"/>
    <w:rsid w:val="007C3D18"/>
    <w:rsid w:val="007C60BF"/>
    <w:rsid w:val="007C6A07"/>
    <w:rsid w:val="007C75A1"/>
    <w:rsid w:val="007C77A5"/>
    <w:rsid w:val="007C7F10"/>
    <w:rsid w:val="007D04E5"/>
    <w:rsid w:val="007D5901"/>
    <w:rsid w:val="007D6E43"/>
    <w:rsid w:val="007D7526"/>
    <w:rsid w:val="007E4610"/>
    <w:rsid w:val="007E4715"/>
    <w:rsid w:val="007E505B"/>
    <w:rsid w:val="007E7091"/>
    <w:rsid w:val="007F75D5"/>
    <w:rsid w:val="00803FAE"/>
    <w:rsid w:val="0080605F"/>
    <w:rsid w:val="00806EE7"/>
    <w:rsid w:val="00807786"/>
    <w:rsid w:val="00811FCB"/>
    <w:rsid w:val="00814EF6"/>
    <w:rsid w:val="008158D6"/>
    <w:rsid w:val="00817196"/>
    <w:rsid w:val="008235DB"/>
    <w:rsid w:val="00824AB4"/>
    <w:rsid w:val="00825C42"/>
    <w:rsid w:val="00825D25"/>
    <w:rsid w:val="00827D6F"/>
    <w:rsid w:val="008376AC"/>
    <w:rsid w:val="008444E8"/>
    <w:rsid w:val="00844E80"/>
    <w:rsid w:val="00846FE7"/>
    <w:rsid w:val="00850861"/>
    <w:rsid w:val="00853161"/>
    <w:rsid w:val="00856911"/>
    <w:rsid w:val="008677FD"/>
    <w:rsid w:val="008706D4"/>
    <w:rsid w:val="00870F8A"/>
    <w:rsid w:val="008719A4"/>
    <w:rsid w:val="00871D23"/>
    <w:rsid w:val="00874312"/>
    <w:rsid w:val="0087437C"/>
    <w:rsid w:val="00875CD7"/>
    <w:rsid w:val="00876B4D"/>
    <w:rsid w:val="00877F18"/>
    <w:rsid w:val="00890AB5"/>
    <w:rsid w:val="00890C20"/>
    <w:rsid w:val="00894A88"/>
    <w:rsid w:val="00895386"/>
    <w:rsid w:val="008A21FF"/>
    <w:rsid w:val="008A2CE2"/>
    <w:rsid w:val="008A2D32"/>
    <w:rsid w:val="008A30AC"/>
    <w:rsid w:val="008A3F1F"/>
    <w:rsid w:val="008A44B8"/>
    <w:rsid w:val="008A51A8"/>
    <w:rsid w:val="008A54C7"/>
    <w:rsid w:val="008A77D8"/>
    <w:rsid w:val="008B0483"/>
    <w:rsid w:val="008B120C"/>
    <w:rsid w:val="008B51A0"/>
    <w:rsid w:val="008B592A"/>
    <w:rsid w:val="008B7B5C"/>
    <w:rsid w:val="008C0C99"/>
    <w:rsid w:val="008C2017"/>
    <w:rsid w:val="008C4958"/>
    <w:rsid w:val="008C4BAA"/>
    <w:rsid w:val="008C5340"/>
    <w:rsid w:val="008C6AE8"/>
    <w:rsid w:val="008C7573"/>
    <w:rsid w:val="008D34F1"/>
    <w:rsid w:val="008D39D8"/>
    <w:rsid w:val="008D4E47"/>
    <w:rsid w:val="008D6D1A"/>
    <w:rsid w:val="008E065E"/>
    <w:rsid w:val="008E0927"/>
    <w:rsid w:val="008E0D95"/>
    <w:rsid w:val="008E1909"/>
    <w:rsid w:val="008F1EAB"/>
    <w:rsid w:val="008F210D"/>
    <w:rsid w:val="008F33DC"/>
    <w:rsid w:val="008F477F"/>
    <w:rsid w:val="008F57F2"/>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57EBC"/>
    <w:rsid w:val="00961921"/>
    <w:rsid w:val="00961E8B"/>
    <w:rsid w:val="0096430A"/>
    <w:rsid w:val="0096554B"/>
    <w:rsid w:val="0096584A"/>
    <w:rsid w:val="00971F08"/>
    <w:rsid w:val="0097493A"/>
    <w:rsid w:val="0097603D"/>
    <w:rsid w:val="00976949"/>
    <w:rsid w:val="00980477"/>
    <w:rsid w:val="00985253"/>
    <w:rsid w:val="009853B3"/>
    <w:rsid w:val="00985BFD"/>
    <w:rsid w:val="00990630"/>
    <w:rsid w:val="0099127D"/>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391B"/>
    <w:rsid w:val="009C403E"/>
    <w:rsid w:val="009C656F"/>
    <w:rsid w:val="009C6832"/>
    <w:rsid w:val="009C75FD"/>
    <w:rsid w:val="009D4FF0"/>
    <w:rsid w:val="009D5411"/>
    <w:rsid w:val="009D703C"/>
    <w:rsid w:val="009D718F"/>
    <w:rsid w:val="009E068F"/>
    <w:rsid w:val="009E14E0"/>
    <w:rsid w:val="009E35DB"/>
    <w:rsid w:val="009E47A3"/>
    <w:rsid w:val="009F08F3"/>
    <w:rsid w:val="009F3150"/>
    <w:rsid w:val="009F344F"/>
    <w:rsid w:val="00A031D8"/>
    <w:rsid w:val="00A048A8"/>
    <w:rsid w:val="00A04F49"/>
    <w:rsid w:val="00A13E54"/>
    <w:rsid w:val="00A15745"/>
    <w:rsid w:val="00A17F63"/>
    <w:rsid w:val="00A2193B"/>
    <w:rsid w:val="00A2351A"/>
    <w:rsid w:val="00A23EFB"/>
    <w:rsid w:val="00A264A9"/>
    <w:rsid w:val="00A27785"/>
    <w:rsid w:val="00A30187"/>
    <w:rsid w:val="00A329D6"/>
    <w:rsid w:val="00A3448A"/>
    <w:rsid w:val="00A36297"/>
    <w:rsid w:val="00A41A67"/>
    <w:rsid w:val="00A41E2B"/>
    <w:rsid w:val="00A42A78"/>
    <w:rsid w:val="00A45B74"/>
    <w:rsid w:val="00A4739B"/>
    <w:rsid w:val="00A52E1D"/>
    <w:rsid w:val="00A61499"/>
    <w:rsid w:val="00A62A77"/>
    <w:rsid w:val="00A63483"/>
    <w:rsid w:val="00A64D19"/>
    <w:rsid w:val="00A657D7"/>
    <w:rsid w:val="00A660AC"/>
    <w:rsid w:val="00A67E6C"/>
    <w:rsid w:val="00A71B99"/>
    <w:rsid w:val="00A739D0"/>
    <w:rsid w:val="00A73D08"/>
    <w:rsid w:val="00A761D4"/>
    <w:rsid w:val="00A77A19"/>
    <w:rsid w:val="00A77EC4"/>
    <w:rsid w:val="00A84C38"/>
    <w:rsid w:val="00A85C6C"/>
    <w:rsid w:val="00A85EF6"/>
    <w:rsid w:val="00A92879"/>
    <w:rsid w:val="00A9442A"/>
    <w:rsid w:val="00A97AC7"/>
    <w:rsid w:val="00AA016F"/>
    <w:rsid w:val="00AA1ED6"/>
    <w:rsid w:val="00AA51D6"/>
    <w:rsid w:val="00AB0BC8"/>
    <w:rsid w:val="00AB11CA"/>
    <w:rsid w:val="00AB14D9"/>
    <w:rsid w:val="00AB15F6"/>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7344"/>
    <w:rsid w:val="00AF0198"/>
    <w:rsid w:val="00AF1C5D"/>
    <w:rsid w:val="00AF42D7"/>
    <w:rsid w:val="00B006FE"/>
    <w:rsid w:val="00B007CB"/>
    <w:rsid w:val="00B02AA9"/>
    <w:rsid w:val="00B02FA3"/>
    <w:rsid w:val="00B03374"/>
    <w:rsid w:val="00B05084"/>
    <w:rsid w:val="00B1415F"/>
    <w:rsid w:val="00B157F9"/>
    <w:rsid w:val="00B1745E"/>
    <w:rsid w:val="00B174D9"/>
    <w:rsid w:val="00B20256"/>
    <w:rsid w:val="00B20D09"/>
    <w:rsid w:val="00B2763F"/>
    <w:rsid w:val="00B27AAC"/>
    <w:rsid w:val="00B30929"/>
    <w:rsid w:val="00B35492"/>
    <w:rsid w:val="00B372AA"/>
    <w:rsid w:val="00B40445"/>
    <w:rsid w:val="00B41888"/>
    <w:rsid w:val="00B45A52"/>
    <w:rsid w:val="00B46175"/>
    <w:rsid w:val="00B664C7"/>
    <w:rsid w:val="00B739F6"/>
    <w:rsid w:val="00B75A51"/>
    <w:rsid w:val="00B81A6C"/>
    <w:rsid w:val="00B85DE5"/>
    <w:rsid w:val="00B90884"/>
    <w:rsid w:val="00B90F73"/>
    <w:rsid w:val="00B93B59"/>
    <w:rsid w:val="00B9406A"/>
    <w:rsid w:val="00BA0B9E"/>
    <w:rsid w:val="00BA2280"/>
    <w:rsid w:val="00BA2A08"/>
    <w:rsid w:val="00BA56D2"/>
    <w:rsid w:val="00BA76E0"/>
    <w:rsid w:val="00BB2A25"/>
    <w:rsid w:val="00BB3794"/>
    <w:rsid w:val="00BB3F6D"/>
    <w:rsid w:val="00BB51E9"/>
    <w:rsid w:val="00BC0FDC"/>
    <w:rsid w:val="00BC2134"/>
    <w:rsid w:val="00BC3053"/>
    <w:rsid w:val="00BC4D2E"/>
    <w:rsid w:val="00BC584E"/>
    <w:rsid w:val="00BC58B5"/>
    <w:rsid w:val="00BD48AC"/>
    <w:rsid w:val="00BD5F1A"/>
    <w:rsid w:val="00BE1234"/>
    <w:rsid w:val="00BE2FA6"/>
    <w:rsid w:val="00BE333F"/>
    <w:rsid w:val="00BE7406"/>
    <w:rsid w:val="00BE7603"/>
    <w:rsid w:val="00BF093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4011A"/>
    <w:rsid w:val="00C54995"/>
    <w:rsid w:val="00C54D41"/>
    <w:rsid w:val="00C60783"/>
    <w:rsid w:val="00C63672"/>
    <w:rsid w:val="00C64672"/>
    <w:rsid w:val="00C70697"/>
    <w:rsid w:val="00C72EF4"/>
    <w:rsid w:val="00C75D2F"/>
    <w:rsid w:val="00C767BE"/>
    <w:rsid w:val="00C768DB"/>
    <w:rsid w:val="00C76E3C"/>
    <w:rsid w:val="00C81568"/>
    <w:rsid w:val="00C87563"/>
    <w:rsid w:val="00C9027A"/>
    <w:rsid w:val="00C9068E"/>
    <w:rsid w:val="00C93C4B"/>
    <w:rsid w:val="00C944AB"/>
    <w:rsid w:val="00C95B40"/>
    <w:rsid w:val="00CA1068"/>
    <w:rsid w:val="00CA1ED8"/>
    <w:rsid w:val="00CA2417"/>
    <w:rsid w:val="00CB1F63"/>
    <w:rsid w:val="00CB2830"/>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56C"/>
    <w:rsid w:val="00D239A7"/>
    <w:rsid w:val="00D23F47"/>
    <w:rsid w:val="00D319B9"/>
    <w:rsid w:val="00D3245B"/>
    <w:rsid w:val="00D3295A"/>
    <w:rsid w:val="00D36E71"/>
    <w:rsid w:val="00D37D87"/>
    <w:rsid w:val="00D40B33"/>
    <w:rsid w:val="00D4318F"/>
    <w:rsid w:val="00D438BF"/>
    <w:rsid w:val="00D440F8"/>
    <w:rsid w:val="00D53349"/>
    <w:rsid w:val="00D546FF"/>
    <w:rsid w:val="00D551B2"/>
    <w:rsid w:val="00D55AD5"/>
    <w:rsid w:val="00D576CA"/>
    <w:rsid w:val="00D61AF5"/>
    <w:rsid w:val="00D652B5"/>
    <w:rsid w:val="00D66155"/>
    <w:rsid w:val="00D708B0"/>
    <w:rsid w:val="00D77B1D"/>
    <w:rsid w:val="00D8021F"/>
    <w:rsid w:val="00D80383"/>
    <w:rsid w:val="00D80723"/>
    <w:rsid w:val="00D823C6"/>
    <w:rsid w:val="00D86CA3"/>
    <w:rsid w:val="00D871CE"/>
    <w:rsid w:val="00D9196D"/>
    <w:rsid w:val="00D92982"/>
    <w:rsid w:val="00DA305E"/>
    <w:rsid w:val="00DA5417"/>
    <w:rsid w:val="00DA56E8"/>
    <w:rsid w:val="00DB0A9F"/>
    <w:rsid w:val="00DB1CCC"/>
    <w:rsid w:val="00DB377D"/>
    <w:rsid w:val="00DB7969"/>
    <w:rsid w:val="00DC14E7"/>
    <w:rsid w:val="00DC2639"/>
    <w:rsid w:val="00DC2D36"/>
    <w:rsid w:val="00DC53EF"/>
    <w:rsid w:val="00DC56AC"/>
    <w:rsid w:val="00DE5608"/>
    <w:rsid w:val="00DE58D0"/>
    <w:rsid w:val="00DE654F"/>
    <w:rsid w:val="00DE7292"/>
    <w:rsid w:val="00DF0B6E"/>
    <w:rsid w:val="00DF15E0"/>
    <w:rsid w:val="00DF2F53"/>
    <w:rsid w:val="00DF3429"/>
    <w:rsid w:val="00DF37A0"/>
    <w:rsid w:val="00E04BFC"/>
    <w:rsid w:val="00E110E7"/>
    <w:rsid w:val="00E11B20"/>
    <w:rsid w:val="00E14AAC"/>
    <w:rsid w:val="00E17FA2"/>
    <w:rsid w:val="00E22330"/>
    <w:rsid w:val="00E30B5A"/>
    <w:rsid w:val="00E3123D"/>
    <w:rsid w:val="00E31461"/>
    <w:rsid w:val="00E31D43"/>
    <w:rsid w:val="00E32608"/>
    <w:rsid w:val="00E34188"/>
    <w:rsid w:val="00E34B6E"/>
    <w:rsid w:val="00E35559"/>
    <w:rsid w:val="00E36E3F"/>
    <w:rsid w:val="00E3723A"/>
    <w:rsid w:val="00E3759E"/>
    <w:rsid w:val="00E37860"/>
    <w:rsid w:val="00E446F1"/>
    <w:rsid w:val="00E44D60"/>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40C9"/>
    <w:rsid w:val="00E85928"/>
    <w:rsid w:val="00E87822"/>
    <w:rsid w:val="00E90395"/>
    <w:rsid w:val="00E90E49"/>
    <w:rsid w:val="00E917F9"/>
    <w:rsid w:val="00E9291C"/>
    <w:rsid w:val="00E93FFE"/>
    <w:rsid w:val="00E94F8A"/>
    <w:rsid w:val="00EA4B16"/>
    <w:rsid w:val="00EA7A41"/>
    <w:rsid w:val="00EB077B"/>
    <w:rsid w:val="00EB3094"/>
    <w:rsid w:val="00EB4EA2"/>
    <w:rsid w:val="00EC27C6"/>
    <w:rsid w:val="00EC4207"/>
    <w:rsid w:val="00EC5653"/>
    <w:rsid w:val="00EC71CE"/>
    <w:rsid w:val="00EC77A7"/>
    <w:rsid w:val="00ED1006"/>
    <w:rsid w:val="00ED752B"/>
    <w:rsid w:val="00EE038D"/>
    <w:rsid w:val="00EE0997"/>
    <w:rsid w:val="00EE542A"/>
    <w:rsid w:val="00EE59C8"/>
    <w:rsid w:val="00EE63D3"/>
    <w:rsid w:val="00EF18FE"/>
    <w:rsid w:val="00EF21AF"/>
    <w:rsid w:val="00EF5787"/>
    <w:rsid w:val="00EF60D0"/>
    <w:rsid w:val="00F0528D"/>
    <w:rsid w:val="00F06C67"/>
    <w:rsid w:val="00F06DFD"/>
    <w:rsid w:val="00F071D1"/>
    <w:rsid w:val="00F07533"/>
    <w:rsid w:val="00F10629"/>
    <w:rsid w:val="00F11BF6"/>
    <w:rsid w:val="00F15FA5"/>
    <w:rsid w:val="00F209B7"/>
    <w:rsid w:val="00F2376F"/>
    <w:rsid w:val="00F243D8"/>
    <w:rsid w:val="00F250CC"/>
    <w:rsid w:val="00F27D2E"/>
    <w:rsid w:val="00F30828"/>
    <w:rsid w:val="00F313D6"/>
    <w:rsid w:val="00F40F0C"/>
    <w:rsid w:val="00F4766C"/>
    <w:rsid w:val="00F5060E"/>
    <w:rsid w:val="00F507D1"/>
    <w:rsid w:val="00F519CE"/>
    <w:rsid w:val="00F51ADA"/>
    <w:rsid w:val="00F605AA"/>
    <w:rsid w:val="00F607C5"/>
    <w:rsid w:val="00F60DEA"/>
    <w:rsid w:val="00F6302A"/>
    <w:rsid w:val="00F64C2B"/>
    <w:rsid w:val="00F651BE"/>
    <w:rsid w:val="00F678B9"/>
    <w:rsid w:val="00F67F53"/>
    <w:rsid w:val="00F703BE"/>
    <w:rsid w:val="00F71F69"/>
    <w:rsid w:val="00F72B72"/>
    <w:rsid w:val="00F74BB9"/>
    <w:rsid w:val="00F75582"/>
    <w:rsid w:val="00F76EFA"/>
    <w:rsid w:val="00F804BE"/>
    <w:rsid w:val="00F817CE"/>
    <w:rsid w:val="00F8456C"/>
    <w:rsid w:val="00F859D8"/>
    <w:rsid w:val="00F868F5"/>
    <w:rsid w:val="00F902E1"/>
    <w:rsid w:val="00F9056A"/>
    <w:rsid w:val="00F90F8D"/>
    <w:rsid w:val="00F92782"/>
    <w:rsid w:val="00F93AA9"/>
    <w:rsid w:val="00F96985"/>
    <w:rsid w:val="00F97838"/>
    <w:rsid w:val="00FA2BB3"/>
    <w:rsid w:val="00FB4417"/>
    <w:rsid w:val="00FB4C80"/>
    <w:rsid w:val="00FB65B3"/>
    <w:rsid w:val="00FB6A6A"/>
    <w:rsid w:val="00FC53BD"/>
    <w:rsid w:val="00FC7429"/>
    <w:rsid w:val="00FD00AA"/>
    <w:rsid w:val="00FD07F6"/>
    <w:rsid w:val="00FD1EC8"/>
    <w:rsid w:val="00FD2A0C"/>
    <w:rsid w:val="00FD3B75"/>
    <w:rsid w:val="00FD47ED"/>
    <w:rsid w:val="00FD74DB"/>
    <w:rsid w:val="00FD7660"/>
    <w:rsid w:val="00FE0655"/>
    <w:rsid w:val="00FE21F1"/>
    <w:rsid w:val="00FE2365"/>
    <w:rsid w:val="00FE37D7"/>
    <w:rsid w:val="00FE38D5"/>
    <w:rsid w:val="00FE4C7B"/>
    <w:rsid w:val="00FE7336"/>
    <w:rsid w:val="00FE787C"/>
    <w:rsid w:val="00FF45A5"/>
    <w:rsid w:val="00FF513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01F8"/>
    <w:rPr>
      <w:rFonts w:eastAsiaTheme="minorHAnsi"/>
    </w:rPr>
  </w:style>
  <w:style w:type="paragraph" w:styleId="Heading1">
    <w:name w:val="heading 1"/>
    <w:next w:val="Normal"/>
    <w:link w:val="Heading1Char"/>
    <w:qFormat/>
    <w:rsid w:val="00BC213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C213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C2134"/>
    <w:pPr>
      <w:numPr>
        <w:ilvl w:val="2"/>
      </w:numPr>
      <w:spacing w:before="120"/>
      <w:outlineLvl w:val="2"/>
    </w:pPr>
    <w:rPr>
      <w:sz w:val="24"/>
      <w:szCs w:val="28"/>
    </w:rPr>
  </w:style>
  <w:style w:type="paragraph" w:styleId="Heading4">
    <w:name w:val="heading 4"/>
    <w:basedOn w:val="Heading3"/>
    <w:next w:val="Normal"/>
    <w:qFormat/>
    <w:rsid w:val="00BC2134"/>
    <w:pPr>
      <w:numPr>
        <w:ilvl w:val="3"/>
      </w:numPr>
      <w:outlineLvl w:val="3"/>
    </w:pPr>
    <w:rPr>
      <w:szCs w:val="24"/>
    </w:rPr>
  </w:style>
  <w:style w:type="paragraph" w:styleId="Heading5">
    <w:name w:val="heading 5"/>
    <w:basedOn w:val="Heading4"/>
    <w:next w:val="Normal"/>
    <w:qFormat/>
    <w:rsid w:val="00BC2134"/>
    <w:pPr>
      <w:numPr>
        <w:ilvl w:val="4"/>
      </w:numPr>
      <w:outlineLvl w:val="4"/>
    </w:pPr>
    <w:rPr>
      <w:sz w:val="22"/>
      <w:szCs w:val="22"/>
    </w:rPr>
  </w:style>
  <w:style w:type="paragraph" w:styleId="Heading6">
    <w:name w:val="heading 6"/>
    <w:basedOn w:val="Normal"/>
    <w:next w:val="Normal"/>
    <w:qFormat/>
    <w:rsid w:val="00BC2134"/>
    <w:pPr>
      <w:keepNext/>
      <w:keepLines/>
      <w:numPr>
        <w:ilvl w:val="5"/>
        <w:numId w:val="1"/>
      </w:numPr>
      <w:spacing w:before="120"/>
      <w:outlineLvl w:val="5"/>
    </w:pPr>
    <w:rPr>
      <w:rFonts w:cs="Arial"/>
    </w:rPr>
  </w:style>
  <w:style w:type="paragraph" w:styleId="Heading7">
    <w:name w:val="heading 7"/>
    <w:basedOn w:val="Normal"/>
    <w:next w:val="Normal"/>
    <w:qFormat/>
    <w:rsid w:val="00BC2134"/>
    <w:pPr>
      <w:keepNext/>
      <w:keepLines/>
      <w:numPr>
        <w:ilvl w:val="6"/>
        <w:numId w:val="1"/>
      </w:numPr>
      <w:spacing w:before="120"/>
      <w:outlineLvl w:val="6"/>
    </w:pPr>
    <w:rPr>
      <w:rFonts w:cs="Arial"/>
    </w:rPr>
  </w:style>
  <w:style w:type="paragraph" w:styleId="Heading8">
    <w:name w:val="heading 8"/>
    <w:basedOn w:val="Heading7"/>
    <w:next w:val="Normal"/>
    <w:qFormat/>
    <w:rsid w:val="00BC2134"/>
    <w:pPr>
      <w:numPr>
        <w:ilvl w:val="7"/>
      </w:numPr>
      <w:outlineLvl w:val="7"/>
    </w:pPr>
  </w:style>
  <w:style w:type="paragraph" w:styleId="Heading9">
    <w:name w:val="heading 9"/>
    <w:basedOn w:val="Heading8"/>
    <w:next w:val="Normal"/>
    <w:qFormat/>
    <w:rsid w:val="00BC2134"/>
    <w:pPr>
      <w:numPr>
        <w:ilvl w:val="8"/>
      </w:numPr>
      <w:outlineLvl w:val="8"/>
    </w:pPr>
  </w:style>
  <w:style w:type="character" w:default="1" w:styleId="DefaultParagraphFont">
    <w:name w:val="Default Paragraph Font"/>
    <w:uiPriority w:val="1"/>
    <w:semiHidden/>
    <w:unhideWhenUsed/>
    <w:rsid w:val="005401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1F8"/>
  </w:style>
  <w:style w:type="paragraph" w:styleId="TOC8">
    <w:name w:val="toc 8"/>
    <w:basedOn w:val="TOC1"/>
    <w:semiHidden/>
    <w:rsid w:val="00BC2134"/>
    <w:pPr>
      <w:spacing w:before="180"/>
      <w:ind w:left="2693" w:hanging="2693"/>
    </w:pPr>
    <w:rPr>
      <w:b w:val="0"/>
      <w:bCs/>
    </w:rPr>
  </w:style>
  <w:style w:type="paragraph" w:styleId="TOC1">
    <w:name w:val="toc 1"/>
    <w:aliases w:val="Observation TOC2"/>
    <w:uiPriority w:val="39"/>
    <w:rsid w:val="00BC213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C2134"/>
    <w:pPr>
      <w:keepNext/>
      <w:keepLines/>
      <w:spacing w:before="180"/>
      <w:jc w:val="center"/>
    </w:pPr>
  </w:style>
  <w:style w:type="paragraph" w:styleId="Caption">
    <w:name w:val="caption"/>
    <w:basedOn w:val="Normal"/>
    <w:next w:val="Normal"/>
    <w:qFormat/>
    <w:rsid w:val="00BC2134"/>
    <w:pPr>
      <w:spacing w:after="240"/>
      <w:jc w:val="center"/>
    </w:pPr>
    <w:rPr>
      <w:b/>
      <w:bCs/>
    </w:rPr>
  </w:style>
  <w:style w:type="paragraph" w:styleId="TOC5">
    <w:name w:val="toc 5"/>
    <w:aliases w:val="Observation TOC"/>
    <w:basedOn w:val="TOC4"/>
    <w:semiHidden/>
    <w:rsid w:val="00BC2134"/>
    <w:pPr>
      <w:tabs>
        <w:tab w:val="right" w:pos="1701"/>
      </w:tabs>
      <w:ind w:left="1701" w:hanging="1701"/>
    </w:pPr>
  </w:style>
  <w:style w:type="paragraph" w:styleId="TOC4">
    <w:name w:val="toc 4"/>
    <w:basedOn w:val="TOC3"/>
    <w:semiHidden/>
    <w:rsid w:val="00BC2134"/>
    <w:pPr>
      <w:ind w:left="1418" w:hanging="1418"/>
    </w:pPr>
  </w:style>
  <w:style w:type="paragraph" w:styleId="TOC3">
    <w:name w:val="toc 3"/>
    <w:basedOn w:val="TOC2"/>
    <w:semiHidden/>
    <w:rsid w:val="00BC2134"/>
    <w:pPr>
      <w:ind w:left="1134" w:hanging="1134"/>
    </w:pPr>
  </w:style>
  <w:style w:type="paragraph" w:styleId="TOC2">
    <w:name w:val="toc 2"/>
    <w:basedOn w:val="TOC1"/>
    <w:semiHidden/>
    <w:rsid w:val="00BC2134"/>
    <w:pPr>
      <w:keepNext w:val="0"/>
      <w:spacing w:before="0"/>
      <w:ind w:left="851" w:hanging="851"/>
    </w:pPr>
    <w:rPr>
      <w:szCs w:val="20"/>
    </w:rPr>
  </w:style>
  <w:style w:type="paragraph" w:styleId="Index2">
    <w:name w:val="index 2"/>
    <w:basedOn w:val="Index1"/>
    <w:semiHidden/>
    <w:rsid w:val="00BC2134"/>
    <w:pPr>
      <w:ind w:left="284"/>
    </w:pPr>
  </w:style>
  <w:style w:type="paragraph" w:styleId="Index1">
    <w:name w:val="index 1"/>
    <w:basedOn w:val="Normal"/>
    <w:semiHidden/>
    <w:rsid w:val="00BC2134"/>
    <w:pPr>
      <w:keepLines/>
    </w:pPr>
  </w:style>
  <w:style w:type="paragraph" w:styleId="DocumentMap">
    <w:name w:val="Document Map"/>
    <w:basedOn w:val="Normal"/>
    <w:semiHidden/>
    <w:rsid w:val="00BC2134"/>
    <w:pPr>
      <w:shd w:val="clear" w:color="auto" w:fill="000080"/>
    </w:pPr>
    <w:rPr>
      <w:rFonts w:ascii="Tahoma" w:hAnsi="Tahoma" w:cs="Tahoma"/>
    </w:rPr>
  </w:style>
  <w:style w:type="paragraph" w:styleId="ListNumber2">
    <w:name w:val="List Number 2"/>
    <w:basedOn w:val="ListNumber"/>
    <w:rsid w:val="00BC2134"/>
    <w:pPr>
      <w:ind w:left="851"/>
    </w:pPr>
  </w:style>
  <w:style w:type="paragraph" w:styleId="ListNumber">
    <w:name w:val="List Number"/>
    <w:basedOn w:val="List"/>
    <w:rsid w:val="00BC2134"/>
  </w:style>
  <w:style w:type="paragraph" w:styleId="List">
    <w:name w:val="List"/>
    <w:basedOn w:val="Normal"/>
    <w:rsid w:val="00BC2134"/>
    <w:pPr>
      <w:ind w:left="568" w:hanging="284"/>
    </w:pPr>
  </w:style>
  <w:style w:type="paragraph" w:styleId="Header">
    <w:name w:val="header"/>
    <w:rsid w:val="00BC213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2134"/>
    <w:rPr>
      <w:b/>
      <w:bCs/>
      <w:position w:val="6"/>
      <w:sz w:val="16"/>
      <w:szCs w:val="16"/>
    </w:rPr>
  </w:style>
  <w:style w:type="paragraph" w:styleId="FootnoteText">
    <w:name w:val="footnote text"/>
    <w:basedOn w:val="Normal"/>
    <w:semiHidden/>
    <w:rsid w:val="00BC2134"/>
    <w:pPr>
      <w:keepLines/>
      <w:ind w:left="454" w:hanging="454"/>
    </w:pPr>
    <w:rPr>
      <w:sz w:val="16"/>
      <w:szCs w:val="16"/>
    </w:rPr>
  </w:style>
  <w:style w:type="paragraph" w:customStyle="1" w:styleId="3GPPHeader">
    <w:name w:val="3GPP_Header"/>
    <w:basedOn w:val="Normal"/>
    <w:qFormat/>
    <w:rsid w:val="00BC2134"/>
    <w:pPr>
      <w:tabs>
        <w:tab w:val="left" w:pos="1800"/>
        <w:tab w:val="right" w:pos="9360"/>
      </w:tabs>
    </w:pPr>
    <w:rPr>
      <w:rFonts w:ascii="Arial" w:hAnsi="Arial"/>
      <w:b/>
    </w:rPr>
  </w:style>
  <w:style w:type="paragraph" w:styleId="TOC9">
    <w:name w:val="toc 9"/>
    <w:basedOn w:val="TOC8"/>
    <w:semiHidden/>
    <w:rsid w:val="00BC2134"/>
    <w:pPr>
      <w:ind w:left="1418" w:hanging="1418"/>
    </w:pPr>
  </w:style>
  <w:style w:type="paragraph" w:styleId="TOC6">
    <w:name w:val="toc 6"/>
    <w:basedOn w:val="TOC5"/>
    <w:next w:val="Normal"/>
    <w:semiHidden/>
    <w:rsid w:val="00BC2134"/>
    <w:pPr>
      <w:ind w:left="1985" w:hanging="1985"/>
    </w:pPr>
  </w:style>
  <w:style w:type="paragraph" w:styleId="TOC7">
    <w:name w:val="toc 7"/>
    <w:basedOn w:val="TOC6"/>
    <w:next w:val="Normal"/>
    <w:semiHidden/>
    <w:rsid w:val="00BC2134"/>
    <w:pPr>
      <w:ind w:left="2268" w:hanging="2268"/>
    </w:pPr>
  </w:style>
  <w:style w:type="paragraph" w:styleId="ListBullet2">
    <w:name w:val="List Bullet 2"/>
    <w:basedOn w:val="ListBullet"/>
    <w:rsid w:val="00BC2134"/>
    <w:pPr>
      <w:numPr>
        <w:numId w:val="6"/>
      </w:numPr>
    </w:pPr>
  </w:style>
  <w:style w:type="paragraph" w:styleId="ListBullet">
    <w:name w:val="List Bullet"/>
    <w:basedOn w:val="BodyText"/>
    <w:rsid w:val="00BC2134"/>
    <w:pPr>
      <w:numPr>
        <w:numId w:val="5"/>
      </w:numPr>
    </w:pPr>
  </w:style>
  <w:style w:type="paragraph" w:styleId="ListBullet3">
    <w:name w:val="List Bullet 3"/>
    <w:basedOn w:val="ListBullet2"/>
    <w:rsid w:val="00BC2134"/>
    <w:pPr>
      <w:numPr>
        <w:numId w:val="7"/>
      </w:numPr>
    </w:pPr>
  </w:style>
  <w:style w:type="paragraph" w:customStyle="1" w:styleId="EQ">
    <w:name w:val="EQ"/>
    <w:basedOn w:val="Normal"/>
    <w:next w:val="Normal"/>
    <w:rsid w:val="00BC2134"/>
    <w:pPr>
      <w:keepLines/>
      <w:tabs>
        <w:tab w:val="center" w:pos="4536"/>
        <w:tab w:val="right" w:pos="9072"/>
      </w:tabs>
      <w:spacing w:after="180"/>
    </w:pPr>
    <w:rPr>
      <w:noProof/>
    </w:rPr>
  </w:style>
  <w:style w:type="paragraph" w:styleId="List2">
    <w:name w:val="List 2"/>
    <w:basedOn w:val="List"/>
    <w:rsid w:val="00BC2134"/>
    <w:pPr>
      <w:ind w:left="851"/>
    </w:pPr>
  </w:style>
  <w:style w:type="paragraph" w:styleId="List3">
    <w:name w:val="List 3"/>
    <w:basedOn w:val="List2"/>
    <w:rsid w:val="00BC2134"/>
    <w:pPr>
      <w:ind w:left="1135"/>
    </w:pPr>
  </w:style>
  <w:style w:type="paragraph" w:styleId="List4">
    <w:name w:val="List 4"/>
    <w:basedOn w:val="List3"/>
    <w:rsid w:val="00BC2134"/>
    <w:pPr>
      <w:ind w:left="1418"/>
    </w:pPr>
  </w:style>
  <w:style w:type="paragraph" w:styleId="List5">
    <w:name w:val="List 5"/>
    <w:basedOn w:val="List4"/>
    <w:rsid w:val="00BC2134"/>
    <w:pPr>
      <w:ind w:left="1702"/>
    </w:pPr>
  </w:style>
  <w:style w:type="paragraph" w:customStyle="1" w:styleId="EditorsNote">
    <w:name w:val="Editor's Note"/>
    <w:basedOn w:val="Normal"/>
    <w:rsid w:val="00BC2134"/>
    <w:pPr>
      <w:keepLines/>
      <w:spacing w:after="180"/>
      <w:ind w:left="1135" w:hanging="851"/>
    </w:pPr>
    <w:rPr>
      <w:color w:val="FF0000"/>
    </w:rPr>
  </w:style>
  <w:style w:type="paragraph" w:styleId="ListBullet4">
    <w:name w:val="List Bullet 4"/>
    <w:basedOn w:val="ListBullet3"/>
    <w:rsid w:val="00BC2134"/>
    <w:pPr>
      <w:numPr>
        <w:numId w:val="8"/>
      </w:numPr>
    </w:pPr>
  </w:style>
  <w:style w:type="paragraph" w:styleId="ListBullet5">
    <w:name w:val="List Bullet 5"/>
    <w:basedOn w:val="ListBullet4"/>
    <w:rsid w:val="00BC2134"/>
    <w:pPr>
      <w:numPr>
        <w:numId w:val="4"/>
      </w:numPr>
    </w:pPr>
  </w:style>
  <w:style w:type="paragraph" w:styleId="Footer">
    <w:name w:val="footer"/>
    <w:basedOn w:val="Header"/>
    <w:semiHidden/>
    <w:rsid w:val="00BC2134"/>
    <w:pPr>
      <w:jc w:val="center"/>
    </w:pPr>
    <w:rPr>
      <w:i/>
      <w:iCs/>
    </w:rPr>
  </w:style>
  <w:style w:type="paragraph" w:customStyle="1" w:styleId="Reference">
    <w:name w:val="Reference"/>
    <w:basedOn w:val="Normal"/>
    <w:qFormat/>
    <w:rsid w:val="00BC2134"/>
    <w:pPr>
      <w:numPr>
        <w:numId w:val="2"/>
      </w:numPr>
    </w:pPr>
  </w:style>
  <w:style w:type="paragraph" w:styleId="BalloonText">
    <w:name w:val="Balloon Text"/>
    <w:basedOn w:val="Normal"/>
    <w:semiHidden/>
    <w:rsid w:val="00BC2134"/>
    <w:rPr>
      <w:rFonts w:ascii="Tahoma" w:hAnsi="Tahoma" w:cs="Tahoma"/>
      <w:sz w:val="16"/>
      <w:szCs w:val="16"/>
    </w:rPr>
  </w:style>
  <w:style w:type="character" w:styleId="PageNumber">
    <w:name w:val="page number"/>
    <w:basedOn w:val="DefaultParagraphFont"/>
    <w:semiHidden/>
    <w:rsid w:val="00BC2134"/>
  </w:style>
  <w:style w:type="paragraph" w:styleId="BodyText">
    <w:name w:val="Body Text"/>
    <w:basedOn w:val="Normal"/>
    <w:link w:val="BodyTextChar"/>
    <w:qFormat/>
    <w:rsid w:val="00BC2134"/>
  </w:style>
  <w:style w:type="character" w:styleId="Hyperlink">
    <w:name w:val="Hyperlink"/>
    <w:uiPriority w:val="99"/>
    <w:rsid w:val="00BC2134"/>
    <w:rPr>
      <w:color w:val="0000FF"/>
      <w:u w:val="single"/>
      <w:lang w:val="en-GB"/>
    </w:rPr>
  </w:style>
  <w:style w:type="character" w:styleId="FollowedHyperlink">
    <w:name w:val="FollowedHyperlink"/>
    <w:semiHidden/>
    <w:rsid w:val="00BC2134"/>
    <w:rPr>
      <w:color w:val="FF0000"/>
      <w:u w:val="single"/>
    </w:rPr>
  </w:style>
  <w:style w:type="character" w:styleId="CommentReference">
    <w:name w:val="annotation reference"/>
    <w:semiHidden/>
    <w:rsid w:val="00BC2134"/>
    <w:rPr>
      <w:sz w:val="16"/>
      <w:szCs w:val="16"/>
    </w:rPr>
  </w:style>
  <w:style w:type="paragraph" w:styleId="CommentText">
    <w:name w:val="annotation text"/>
    <w:basedOn w:val="Normal"/>
    <w:semiHidden/>
    <w:rsid w:val="00BC2134"/>
  </w:style>
  <w:style w:type="paragraph" w:styleId="CommentSubject">
    <w:name w:val="annotation subject"/>
    <w:basedOn w:val="CommentText"/>
    <w:next w:val="CommentText"/>
    <w:semiHidden/>
    <w:rsid w:val="00BC2134"/>
    <w:rPr>
      <w:b/>
      <w:bCs/>
    </w:rPr>
  </w:style>
  <w:style w:type="character" w:customStyle="1" w:styleId="Heading1Char">
    <w:name w:val="Heading 1 Char"/>
    <w:link w:val="Heading1"/>
    <w:rsid w:val="00BC2134"/>
    <w:rPr>
      <w:rFonts w:ascii="Arial" w:hAnsi="Arial" w:cs="Arial"/>
      <w:sz w:val="32"/>
      <w:szCs w:val="36"/>
      <w:lang w:val="en-GB" w:eastAsia="zh-CN"/>
    </w:rPr>
  </w:style>
  <w:style w:type="paragraph" w:customStyle="1" w:styleId="B1">
    <w:name w:val="B1"/>
    <w:basedOn w:val="List"/>
    <w:rsid w:val="00BC2134"/>
    <w:pPr>
      <w:spacing w:after="180"/>
    </w:pPr>
  </w:style>
  <w:style w:type="paragraph" w:customStyle="1" w:styleId="B2">
    <w:name w:val="B2"/>
    <w:basedOn w:val="List2"/>
    <w:rsid w:val="00BC2134"/>
    <w:pPr>
      <w:spacing w:after="180"/>
    </w:pPr>
  </w:style>
  <w:style w:type="paragraph" w:customStyle="1" w:styleId="B3">
    <w:name w:val="B3"/>
    <w:basedOn w:val="List3"/>
    <w:rsid w:val="00BC2134"/>
    <w:pPr>
      <w:spacing w:after="180"/>
    </w:pPr>
  </w:style>
  <w:style w:type="paragraph" w:customStyle="1" w:styleId="B4">
    <w:name w:val="B4"/>
    <w:basedOn w:val="List4"/>
    <w:rsid w:val="00BC2134"/>
    <w:pPr>
      <w:spacing w:after="180"/>
    </w:pPr>
  </w:style>
  <w:style w:type="paragraph" w:customStyle="1" w:styleId="Proposal">
    <w:name w:val="Proposal"/>
    <w:basedOn w:val="Normal"/>
    <w:qFormat/>
    <w:rsid w:val="00BC2134"/>
    <w:pPr>
      <w:numPr>
        <w:numId w:val="3"/>
      </w:numPr>
      <w:tabs>
        <w:tab w:val="clear" w:pos="1304"/>
        <w:tab w:val="left" w:pos="1701"/>
      </w:tabs>
      <w:ind w:left="1701" w:hanging="1701"/>
    </w:pPr>
    <w:rPr>
      <w:b/>
      <w:bCs/>
    </w:rPr>
  </w:style>
  <w:style w:type="character" w:customStyle="1" w:styleId="BodyTextChar">
    <w:name w:val="Body Text Char"/>
    <w:link w:val="BodyText"/>
    <w:rsid w:val="00BC2134"/>
    <w:rPr>
      <w:rFonts w:ascii="Times New Roman" w:hAnsi="Times New Roman"/>
      <w:lang w:val="en-GB" w:eastAsia="zh-CN"/>
    </w:rPr>
  </w:style>
  <w:style w:type="paragraph" w:customStyle="1" w:styleId="B5">
    <w:name w:val="B5"/>
    <w:basedOn w:val="List5"/>
    <w:rsid w:val="00BC2134"/>
    <w:pPr>
      <w:spacing w:after="180"/>
    </w:pPr>
  </w:style>
  <w:style w:type="paragraph" w:customStyle="1" w:styleId="EX">
    <w:name w:val="EX"/>
    <w:basedOn w:val="Normal"/>
    <w:rsid w:val="00BC2134"/>
    <w:pPr>
      <w:keepLines/>
      <w:spacing w:after="180"/>
      <w:ind w:left="1702" w:hanging="1418"/>
    </w:pPr>
  </w:style>
  <w:style w:type="paragraph" w:customStyle="1" w:styleId="EW">
    <w:name w:val="EW"/>
    <w:basedOn w:val="EX"/>
    <w:rsid w:val="00BC2134"/>
    <w:pPr>
      <w:spacing w:after="0"/>
    </w:pPr>
  </w:style>
  <w:style w:type="paragraph" w:customStyle="1" w:styleId="TAL">
    <w:name w:val="TAL"/>
    <w:basedOn w:val="Normal"/>
    <w:link w:val="TALChar"/>
    <w:rsid w:val="00BC2134"/>
    <w:pPr>
      <w:keepNext/>
      <w:keepLines/>
    </w:pPr>
    <w:rPr>
      <w:sz w:val="18"/>
    </w:rPr>
  </w:style>
  <w:style w:type="paragraph" w:customStyle="1" w:styleId="TAC">
    <w:name w:val="TAC"/>
    <w:basedOn w:val="TAL"/>
    <w:rsid w:val="00BC2134"/>
    <w:pPr>
      <w:jc w:val="center"/>
    </w:pPr>
  </w:style>
  <w:style w:type="paragraph" w:customStyle="1" w:styleId="TAH">
    <w:name w:val="TAH"/>
    <w:basedOn w:val="TAC"/>
    <w:rsid w:val="00BC2134"/>
    <w:rPr>
      <w:b/>
    </w:rPr>
  </w:style>
  <w:style w:type="paragraph" w:customStyle="1" w:styleId="TAN">
    <w:name w:val="TAN"/>
    <w:basedOn w:val="TAL"/>
    <w:rsid w:val="00BC2134"/>
    <w:pPr>
      <w:ind w:left="851" w:hanging="851"/>
    </w:pPr>
  </w:style>
  <w:style w:type="paragraph" w:customStyle="1" w:styleId="TAR">
    <w:name w:val="TAR"/>
    <w:basedOn w:val="TAL"/>
    <w:rsid w:val="00BC2134"/>
    <w:pPr>
      <w:jc w:val="right"/>
    </w:pPr>
  </w:style>
  <w:style w:type="paragraph" w:customStyle="1" w:styleId="TH">
    <w:name w:val="TH"/>
    <w:basedOn w:val="Normal"/>
    <w:rsid w:val="00BC2134"/>
    <w:pPr>
      <w:keepNext/>
      <w:keepLines/>
      <w:spacing w:before="60" w:after="180"/>
      <w:jc w:val="center"/>
    </w:pPr>
    <w:rPr>
      <w:b/>
    </w:rPr>
  </w:style>
  <w:style w:type="paragraph" w:customStyle="1" w:styleId="TF">
    <w:name w:val="TF"/>
    <w:basedOn w:val="TH"/>
    <w:rsid w:val="00BC2134"/>
    <w:pPr>
      <w:keepNext w:val="0"/>
      <w:spacing w:before="0" w:after="240"/>
    </w:pPr>
  </w:style>
  <w:style w:type="paragraph" w:customStyle="1" w:styleId="TT">
    <w:name w:val="TT"/>
    <w:basedOn w:val="Heading1"/>
    <w:next w:val="Normal"/>
    <w:rsid w:val="00BC2134"/>
    <w:pPr>
      <w:numPr>
        <w:numId w:val="0"/>
      </w:numPr>
      <w:ind w:left="1134" w:hanging="1134"/>
      <w:outlineLvl w:val="9"/>
    </w:pPr>
    <w:rPr>
      <w:rFonts w:cs="Times New Roman"/>
      <w:szCs w:val="20"/>
      <w:lang w:eastAsia="en-US"/>
    </w:rPr>
  </w:style>
  <w:style w:type="paragraph" w:customStyle="1" w:styleId="ZA">
    <w:name w:val="ZA"/>
    <w:rsid w:val="00BC2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2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21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C21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C2134"/>
  </w:style>
  <w:style w:type="paragraph" w:customStyle="1" w:styleId="ZH">
    <w:name w:val="ZH"/>
    <w:rsid w:val="00BC21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C21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C2134"/>
    <w:pPr>
      <w:framePr w:hRule="auto" w:wrap="notBeside" w:y="852"/>
    </w:pPr>
    <w:rPr>
      <w:i w:val="0"/>
      <w:sz w:val="40"/>
    </w:rPr>
  </w:style>
  <w:style w:type="paragraph" w:customStyle="1" w:styleId="ZU">
    <w:name w:val="ZU"/>
    <w:rsid w:val="00BC2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2134"/>
    <w:pPr>
      <w:framePr w:wrap="notBeside" w:y="16161"/>
    </w:pPr>
  </w:style>
  <w:style w:type="paragraph" w:customStyle="1" w:styleId="FP">
    <w:name w:val="FP"/>
    <w:basedOn w:val="Normal"/>
    <w:rsid w:val="00BC2134"/>
  </w:style>
  <w:style w:type="paragraph" w:customStyle="1" w:styleId="Observation">
    <w:name w:val="Observation"/>
    <w:basedOn w:val="Proposal"/>
    <w:qFormat/>
    <w:rsid w:val="00BC2134"/>
    <w:pPr>
      <w:numPr>
        <w:numId w:val="13"/>
      </w:numPr>
      <w:ind w:left="1701" w:hanging="1701"/>
    </w:pPr>
  </w:style>
  <w:style w:type="paragraph" w:styleId="TableofFigures">
    <w:name w:val="table of figures"/>
    <w:basedOn w:val="Normal"/>
    <w:next w:val="Normal"/>
    <w:uiPriority w:val="99"/>
    <w:rsid w:val="00BC2134"/>
    <w:pPr>
      <w:ind w:left="1418" w:hanging="1418"/>
    </w:pPr>
    <w:rPr>
      <w:b/>
    </w:rPr>
  </w:style>
  <w:style w:type="paragraph" w:styleId="Index4">
    <w:name w:val="index 4"/>
    <w:basedOn w:val="Normal"/>
    <w:next w:val="Normal"/>
    <w:autoRedefine/>
    <w:rsid w:val="00BC2134"/>
    <w:pPr>
      <w:ind w:left="800" w:hanging="200"/>
    </w:pPr>
  </w:style>
  <w:style w:type="paragraph" w:styleId="ListParagraph">
    <w:name w:val="List Paragraph"/>
    <w:aliases w:val="- Bullets,목록 단락,リスト段落,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Emphasis">
    <w:name w:val="Emphasis"/>
    <w:basedOn w:val="DefaultParagraphFont"/>
    <w:uiPriority w:val="20"/>
    <w:qFormat/>
    <w:rsid w:val="0047422A"/>
    <w:rPr>
      <w:i/>
      <w:iCs/>
    </w:rPr>
  </w:style>
  <w:style w:type="character" w:styleId="Strong">
    <w:name w:val="Strong"/>
    <w:basedOn w:val="DefaultParagraphFont"/>
    <w:uiPriority w:val="22"/>
    <w:qFormat/>
    <w:rsid w:val="0041501C"/>
    <w:rPr>
      <w:b/>
      <w:bCs/>
    </w:rPr>
  </w:style>
  <w:style w:type="paragraph" w:styleId="NormalWeb">
    <w:name w:val="Normal (Web)"/>
    <w:basedOn w:val="Normal"/>
    <w:uiPriority w:val="99"/>
    <w:unhideWhenUsed/>
    <w:rsid w:val="00EB3094"/>
    <w:pPr>
      <w:spacing w:before="100" w:beforeAutospacing="1" w:after="100" w:afterAutospacing="1"/>
    </w:pPr>
    <w:rPr>
      <w:sz w:val="24"/>
      <w:szCs w:val="24"/>
    </w:rPr>
  </w:style>
  <w:style w:type="paragraph" w:customStyle="1" w:styleId="PL">
    <w:name w:val="PL"/>
    <w:link w:val="PLChar"/>
    <w:qFormat/>
    <w:rsid w:val="00221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14A3"/>
    <w:rPr>
      <w:rFonts w:ascii="Courier New" w:eastAsia="Batang" w:hAnsi="Courier New"/>
      <w:noProof/>
      <w:sz w:val="16"/>
      <w:shd w:val="clear" w:color="auto" w:fill="E6E6E6"/>
      <w:lang w:val="en-GB" w:eastAsia="sv-SE"/>
    </w:rPr>
  </w:style>
  <w:style w:type="paragraph" w:customStyle="1" w:styleId="bullet1">
    <w:name w:val="bullet1"/>
    <w:basedOn w:val="Normal"/>
    <w:link w:val="bullet1Char"/>
    <w:qFormat/>
    <w:rsid w:val="001B3774"/>
    <w:pPr>
      <w:numPr>
        <w:numId w:val="23"/>
      </w:numPr>
    </w:pPr>
    <w:rPr>
      <w:rFonts w:ascii="Calibri" w:eastAsia="SimSun" w:hAnsi="Calibri"/>
      <w:kern w:val="2"/>
      <w:sz w:val="24"/>
      <w:szCs w:val="24"/>
    </w:rPr>
  </w:style>
  <w:style w:type="paragraph" w:customStyle="1" w:styleId="bullet2">
    <w:name w:val="bullet2"/>
    <w:basedOn w:val="Normal"/>
    <w:link w:val="bullet2Char"/>
    <w:qFormat/>
    <w:rsid w:val="001B3774"/>
    <w:pPr>
      <w:numPr>
        <w:ilvl w:val="1"/>
        <w:numId w:val="23"/>
      </w:numPr>
    </w:pPr>
    <w:rPr>
      <w:rFonts w:ascii="Times" w:eastAsia="SimSun" w:hAnsi="Times"/>
      <w:kern w:val="2"/>
      <w:sz w:val="24"/>
      <w:szCs w:val="24"/>
    </w:rPr>
  </w:style>
  <w:style w:type="character" w:customStyle="1" w:styleId="bullet1Char">
    <w:name w:val="bullet1 Char"/>
    <w:link w:val="bullet1"/>
    <w:rsid w:val="001B3774"/>
    <w:rPr>
      <w:rFonts w:ascii="Calibri" w:eastAsia="SimSun" w:hAnsi="Calibri"/>
      <w:kern w:val="2"/>
      <w:sz w:val="24"/>
      <w:szCs w:val="24"/>
      <w:lang w:val="en-GB" w:eastAsia="zh-CN"/>
    </w:rPr>
  </w:style>
  <w:style w:type="paragraph" w:customStyle="1" w:styleId="bullet3">
    <w:name w:val="bullet3"/>
    <w:basedOn w:val="Normal"/>
    <w:qFormat/>
    <w:rsid w:val="001B3774"/>
    <w:pPr>
      <w:numPr>
        <w:ilvl w:val="2"/>
        <w:numId w:val="23"/>
      </w:numPr>
    </w:pPr>
    <w:rPr>
      <w:rFonts w:ascii="Times" w:eastAsia="Batang" w:hAnsi="Times"/>
      <w:szCs w:val="24"/>
    </w:rPr>
  </w:style>
  <w:style w:type="character" w:customStyle="1" w:styleId="bullet2Char">
    <w:name w:val="bullet2 Char"/>
    <w:link w:val="bullet2"/>
    <w:rsid w:val="001B3774"/>
    <w:rPr>
      <w:rFonts w:ascii="Times" w:eastAsia="SimSun" w:hAnsi="Times"/>
      <w:kern w:val="2"/>
      <w:sz w:val="24"/>
      <w:szCs w:val="24"/>
      <w:lang w:val="en-GB" w:eastAsia="zh-CN"/>
    </w:rPr>
  </w:style>
  <w:style w:type="paragraph" w:customStyle="1" w:styleId="bullet4">
    <w:name w:val="bullet4"/>
    <w:basedOn w:val="Normal"/>
    <w:qFormat/>
    <w:rsid w:val="001B3774"/>
    <w:pPr>
      <w:numPr>
        <w:ilvl w:val="3"/>
        <w:numId w:val="23"/>
      </w:numPr>
    </w:pPr>
    <w:rPr>
      <w:rFonts w:ascii="Times" w:eastAsia="Batang" w:hAnsi="Times"/>
      <w:szCs w:val="24"/>
    </w:rPr>
  </w:style>
  <w:style w:type="paragraph" w:customStyle="1" w:styleId="IvDInstructiontext">
    <w:name w:val="IvD Instructiontext"/>
    <w:basedOn w:val="BodyText"/>
    <w:link w:val="IvDInstructiontextChar"/>
    <w:uiPriority w:val="99"/>
    <w:qFormat/>
    <w:rsid w:val="001B3774"/>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1B377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1B3774"/>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DefaultParagraphFont"/>
    <w:link w:val="IvDbodytext"/>
    <w:rsid w:val="001B3774"/>
    <w:rPr>
      <w:rFonts w:ascii="Arial" w:hAnsi="Arial"/>
      <w:spacing w:val="2"/>
    </w:rPr>
  </w:style>
  <w:style w:type="character" w:customStyle="1" w:styleId="TALChar">
    <w:name w:val="TAL Char"/>
    <w:link w:val="TAL"/>
    <w:qFormat/>
    <w:rsid w:val="003D0F10"/>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07295">
      <w:bodyDiv w:val="1"/>
      <w:marLeft w:val="0"/>
      <w:marRight w:val="0"/>
      <w:marTop w:val="0"/>
      <w:marBottom w:val="0"/>
      <w:divBdr>
        <w:top w:val="none" w:sz="0" w:space="0" w:color="auto"/>
        <w:left w:val="none" w:sz="0" w:space="0" w:color="auto"/>
        <w:bottom w:val="none" w:sz="0" w:space="0" w:color="auto"/>
        <w:right w:val="none" w:sz="0" w:space="0" w:color="auto"/>
      </w:divBdr>
    </w:div>
    <w:div w:id="417409114">
      <w:bodyDiv w:val="1"/>
      <w:marLeft w:val="0"/>
      <w:marRight w:val="0"/>
      <w:marTop w:val="0"/>
      <w:marBottom w:val="0"/>
      <w:divBdr>
        <w:top w:val="none" w:sz="0" w:space="0" w:color="auto"/>
        <w:left w:val="none" w:sz="0" w:space="0" w:color="auto"/>
        <w:bottom w:val="none" w:sz="0" w:space="0" w:color="auto"/>
        <w:right w:val="none" w:sz="0" w:space="0" w:color="auto"/>
      </w:divBdr>
      <w:divsChild>
        <w:div w:id="2025159399">
          <w:marLeft w:val="835"/>
          <w:marRight w:val="0"/>
          <w:marTop w:val="58"/>
          <w:marBottom w:val="0"/>
          <w:divBdr>
            <w:top w:val="none" w:sz="0" w:space="0" w:color="auto"/>
            <w:left w:val="none" w:sz="0" w:space="0" w:color="auto"/>
            <w:bottom w:val="none" w:sz="0" w:space="0" w:color="auto"/>
            <w:right w:val="none" w:sz="0" w:space="0" w:color="auto"/>
          </w:divBdr>
        </w:div>
      </w:divsChild>
    </w:div>
    <w:div w:id="448858665">
      <w:bodyDiv w:val="1"/>
      <w:marLeft w:val="0"/>
      <w:marRight w:val="0"/>
      <w:marTop w:val="0"/>
      <w:marBottom w:val="0"/>
      <w:divBdr>
        <w:top w:val="none" w:sz="0" w:space="0" w:color="auto"/>
        <w:left w:val="none" w:sz="0" w:space="0" w:color="auto"/>
        <w:bottom w:val="none" w:sz="0" w:space="0" w:color="auto"/>
        <w:right w:val="none" w:sz="0" w:space="0" w:color="auto"/>
      </w:divBdr>
    </w:div>
    <w:div w:id="518853162">
      <w:bodyDiv w:val="1"/>
      <w:marLeft w:val="0"/>
      <w:marRight w:val="0"/>
      <w:marTop w:val="0"/>
      <w:marBottom w:val="0"/>
      <w:divBdr>
        <w:top w:val="none" w:sz="0" w:space="0" w:color="auto"/>
        <w:left w:val="none" w:sz="0" w:space="0" w:color="auto"/>
        <w:bottom w:val="none" w:sz="0" w:space="0" w:color="auto"/>
        <w:right w:val="none" w:sz="0" w:space="0" w:color="auto"/>
      </w:divBdr>
    </w:div>
    <w:div w:id="593050122">
      <w:bodyDiv w:val="1"/>
      <w:marLeft w:val="0"/>
      <w:marRight w:val="0"/>
      <w:marTop w:val="0"/>
      <w:marBottom w:val="0"/>
      <w:divBdr>
        <w:top w:val="none" w:sz="0" w:space="0" w:color="auto"/>
        <w:left w:val="none" w:sz="0" w:space="0" w:color="auto"/>
        <w:bottom w:val="none" w:sz="0" w:space="0" w:color="auto"/>
        <w:right w:val="none" w:sz="0" w:space="0" w:color="auto"/>
      </w:divBdr>
    </w:div>
    <w:div w:id="598296705">
      <w:bodyDiv w:val="1"/>
      <w:marLeft w:val="0"/>
      <w:marRight w:val="0"/>
      <w:marTop w:val="0"/>
      <w:marBottom w:val="0"/>
      <w:divBdr>
        <w:top w:val="none" w:sz="0" w:space="0" w:color="auto"/>
        <w:left w:val="none" w:sz="0" w:space="0" w:color="auto"/>
        <w:bottom w:val="none" w:sz="0" w:space="0" w:color="auto"/>
        <w:right w:val="none" w:sz="0" w:space="0" w:color="auto"/>
      </w:divBdr>
    </w:div>
    <w:div w:id="1044403646">
      <w:bodyDiv w:val="1"/>
      <w:marLeft w:val="0"/>
      <w:marRight w:val="0"/>
      <w:marTop w:val="0"/>
      <w:marBottom w:val="0"/>
      <w:divBdr>
        <w:top w:val="none" w:sz="0" w:space="0" w:color="auto"/>
        <w:left w:val="none" w:sz="0" w:space="0" w:color="auto"/>
        <w:bottom w:val="none" w:sz="0" w:space="0" w:color="auto"/>
        <w:right w:val="none" w:sz="0" w:space="0" w:color="auto"/>
      </w:divBdr>
    </w:div>
    <w:div w:id="1133446838">
      <w:bodyDiv w:val="1"/>
      <w:marLeft w:val="0"/>
      <w:marRight w:val="0"/>
      <w:marTop w:val="0"/>
      <w:marBottom w:val="0"/>
      <w:divBdr>
        <w:top w:val="none" w:sz="0" w:space="0" w:color="auto"/>
        <w:left w:val="none" w:sz="0" w:space="0" w:color="auto"/>
        <w:bottom w:val="none" w:sz="0" w:space="0" w:color="auto"/>
        <w:right w:val="none" w:sz="0" w:space="0" w:color="auto"/>
      </w:divBdr>
    </w:div>
    <w:div w:id="1326936839">
      <w:bodyDiv w:val="1"/>
      <w:marLeft w:val="0"/>
      <w:marRight w:val="0"/>
      <w:marTop w:val="0"/>
      <w:marBottom w:val="0"/>
      <w:divBdr>
        <w:top w:val="none" w:sz="0" w:space="0" w:color="auto"/>
        <w:left w:val="none" w:sz="0" w:space="0" w:color="auto"/>
        <w:bottom w:val="none" w:sz="0" w:space="0" w:color="auto"/>
        <w:right w:val="none" w:sz="0" w:space="0" w:color="auto"/>
      </w:divBdr>
    </w:div>
    <w:div w:id="1463034786">
      <w:bodyDiv w:val="1"/>
      <w:marLeft w:val="0"/>
      <w:marRight w:val="0"/>
      <w:marTop w:val="0"/>
      <w:marBottom w:val="0"/>
      <w:divBdr>
        <w:top w:val="none" w:sz="0" w:space="0" w:color="auto"/>
        <w:left w:val="none" w:sz="0" w:space="0" w:color="auto"/>
        <w:bottom w:val="none" w:sz="0" w:space="0" w:color="auto"/>
        <w:right w:val="none" w:sz="0" w:space="0" w:color="auto"/>
      </w:divBdr>
    </w:div>
    <w:div w:id="1609005614">
      <w:bodyDiv w:val="1"/>
      <w:marLeft w:val="0"/>
      <w:marRight w:val="0"/>
      <w:marTop w:val="0"/>
      <w:marBottom w:val="0"/>
      <w:divBdr>
        <w:top w:val="none" w:sz="0" w:space="0" w:color="auto"/>
        <w:left w:val="none" w:sz="0" w:space="0" w:color="auto"/>
        <w:bottom w:val="none" w:sz="0" w:space="0" w:color="auto"/>
        <w:right w:val="none" w:sz="0" w:space="0" w:color="auto"/>
      </w:divBdr>
    </w:div>
    <w:div w:id="184211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E81F7-282B-4DA6-B40C-E5D714E3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5486</Words>
  <Characters>31275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2018-04-07T02:19:00Z</dcterms:created>
  <dcterms:modified xsi:type="dcterms:W3CDTF">2018-04-07T02:19:00Z</dcterms:modified>
</cp:coreProperties>
</file>